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86E" w:rsidRPr="00186DBE" w:rsidRDefault="0027786E" w:rsidP="0027786E">
      <w:pPr>
        <w:jc w:val="center"/>
        <w:rPr>
          <w:rFonts w:ascii="Times New Roman" w:hAnsi="Times New Roman" w:cs="Times New Roman"/>
          <w:b/>
          <w:sz w:val="24"/>
          <w:szCs w:val="24"/>
          <w:u w:val="single"/>
        </w:rPr>
      </w:pPr>
      <w:bookmarkStart w:id="0" w:name="_GoBack"/>
      <w:bookmarkEnd w:id="0"/>
      <w:r w:rsidRPr="00186DBE">
        <w:rPr>
          <w:rFonts w:ascii="Times New Roman" w:hAnsi="Times New Roman" w:cs="Times New Roman"/>
          <w:b/>
          <w:sz w:val="24"/>
          <w:szCs w:val="24"/>
          <w:u w:val="single"/>
        </w:rPr>
        <w:t>FORMULÁRIO DE SOLICITAÇÃO DE COMPRAS</w:t>
      </w:r>
    </w:p>
    <w:tbl>
      <w:tblPr>
        <w:tblW w:w="11227" w:type="dxa"/>
        <w:tblInd w:w="-1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27"/>
      </w:tblGrid>
      <w:tr w:rsidR="00186DBE" w:rsidRPr="00186DBE" w:rsidTr="00962C79">
        <w:trPr>
          <w:trHeight w:val="408"/>
        </w:trPr>
        <w:tc>
          <w:tcPr>
            <w:tcW w:w="11227" w:type="dxa"/>
            <w:tcBorders>
              <w:top w:val="single" w:sz="4" w:space="0" w:color="000000"/>
              <w:left w:val="single" w:sz="4" w:space="0" w:color="000000"/>
              <w:bottom w:val="nil"/>
              <w:right w:val="single" w:sz="4" w:space="0" w:color="000000"/>
            </w:tcBorders>
            <w:shd w:val="clear" w:color="auto" w:fill="D9D9D9"/>
            <w:hideMark/>
          </w:tcPr>
          <w:p w:rsidR="003020BA" w:rsidRPr="00186DBE" w:rsidRDefault="003020BA" w:rsidP="00776391">
            <w:pPr>
              <w:pStyle w:val="PargrafodaLista"/>
              <w:numPr>
                <w:ilvl w:val="0"/>
                <w:numId w:val="4"/>
              </w:numPr>
              <w:jc w:val="center"/>
              <w:rPr>
                <w:rFonts w:ascii="Times New Roman" w:hAnsi="Times New Roman"/>
                <w:b/>
                <w:sz w:val="24"/>
                <w:szCs w:val="24"/>
              </w:rPr>
            </w:pPr>
            <w:r w:rsidRPr="00186DBE">
              <w:rPr>
                <w:rFonts w:ascii="Times New Roman" w:hAnsi="Times New Roman" w:cs="Times New Roman"/>
                <w:b/>
                <w:sz w:val="24"/>
                <w:szCs w:val="24"/>
              </w:rPr>
              <w:t>OBJETO DA CONTRATAÇÃO:</w:t>
            </w:r>
          </w:p>
        </w:tc>
      </w:tr>
      <w:tr w:rsidR="00186DBE" w:rsidRPr="00186DBE" w:rsidTr="00962C79">
        <w:trPr>
          <w:trHeight w:val="832"/>
        </w:trPr>
        <w:tc>
          <w:tcPr>
            <w:tcW w:w="11227" w:type="dxa"/>
            <w:tcBorders>
              <w:top w:val="nil"/>
              <w:left w:val="single" w:sz="4" w:space="0" w:color="000000"/>
              <w:bottom w:val="single" w:sz="4" w:space="0" w:color="000000"/>
              <w:right w:val="single" w:sz="4" w:space="0" w:color="000000"/>
            </w:tcBorders>
          </w:tcPr>
          <w:p w:rsidR="003020BA" w:rsidRDefault="003020BA" w:rsidP="00BD24F8">
            <w:pPr>
              <w:pStyle w:val="SemEspaamento"/>
              <w:jc w:val="center"/>
              <w:rPr>
                <w:rFonts w:ascii="Times New Roman" w:hAnsi="Times New Roman"/>
                <w:sz w:val="24"/>
                <w:szCs w:val="24"/>
              </w:rPr>
            </w:pPr>
          </w:p>
          <w:p w:rsidR="00014426" w:rsidRDefault="00F35ED7" w:rsidP="00D80591">
            <w:pPr>
              <w:pStyle w:val="SemEspaamento"/>
              <w:jc w:val="center"/>
              <w:rPr>
                <w:rFonts w:ascii="Times New Roman" w:hAnsi="Times New Roman"/>
                <w:sz w:val="16"/>
                <w:szCs w:val="16"/>
              </w:rPr>
            </w:pPr>
            <w:r w:rsidRPr="00186DBE">
              <w:rPr>
                <w:rFonts w:ascii="Times New Roman" w:hAnsi="Times New Roman"/>
                <w:sz w:val="24"/>
                <w:szCs w:val="24"/>
              </w:rPr>
              <w:t>A presente solicitação objetiva a aquisição do(s) insumo(s) ou medicamento(s) descriminado(s) no quadro</w:t>
            </w:r>
            <w:r w:rsidR="003F6933">
              <w:rPr>
                <w:rFonts w:ascii="Times New Roman" w:hAnsi="Times New Roman"/>
                <w:sz w:val="24"/>
                <w:szCs w:val="24"/>
              </w:rPr>
              <w:t xml:space="preserve"> 1</w:t>
            </w:r>
            <w:r w:rsidRPr="00186DBE">
              <w:rPr>
                <w:rFonts w:ascii="Times New Roman" w:hAnsi="Times New Roman"/>
                <w:sz w:val="24"/>
                <w:szCs w:val="24"/>
              </w:rPr>
              <w:t xml:space="preserve"> abaixo assinalado:</w:t>
            </w:r>
          </w:p>
          <w:p w:rsidR="00014426" w:rsidRPr="00564E15" w:rsidRDefault="00014426" w:rsidP="00BD24F8">
            <w:pPr>
              <w:pStyle w:val="SemEspaamento"/>
              <w:jc w:val="center"/>
              <w:rPr>
                <w:rFonts w:ascii="Times New Roman" w:hAnsi="Times New Roman"/>
                <w:sz w:val="16"/>
                <w:szCs w:val="16"/>
              </w:rPr>
            </w:pPr>
          </w:p>
          <w:tbl>
            <w:tblPr>
              <w:tblW w:w="10667" w:type="dxa"/>
              <w:tblLayout w:type="fixed"/>
              <w:tblCellMar>
                <w:left w:w="70" w:type="dxa"/>
                <w:right w:w="70" w:type="dxa"/>
              </w:tblCellMar>
              <w:tblLook w:val="04A0" w:firstRow="1" w:lastRow="0" w:firstColumn="1" w:lastColumn="0" w:noHBand="0" w:noVBand="1"/>
            </w:tblPr>
            <w:tblGrid>
              <w:gridCol w:w="916"/>
              <w:gridCol w:w="1977"/>
              <w:gridCol w:w="4235"/>
              <w:gridCol w:w="1265"/>
              <w:gridCol w:w="1020"/>
              <w:gridCol w:w="1254"/>
            </w:tblGrid>
            <w:tr w:rsidR="00014426" w:rsidRPr="008F3F37" w:rsidTr="00EC2DDB">
              <w:trPr>
                <w:trHeight w:val="488"/>
              </w:trPr>
              <w:tc>
                <w:tcPr>
                  <w:tcW w:w="916" w:type="dxa"/>
                  <w:tcBorders>
                    <w:top w:val="single" w:sz="4" w:space="0" w:color="auto"/>
                    <w:left w:val="single" w:sz="4" w:space="0" w:color="auto"/>
                    <w:bottom w:val="nil"/>
                    <w:right w:val="single" w:sz="4" w:space="0" w:color="auto"/>
                  </w:tcBorders>
                  <w:shd w:val="clear" w:color="000000" w:fill="8DB4E2"/>
                  <w:vAlign w:val="center"/>
                </w:tcPr>
                <w:p w:rsidR="00014426" w:rsidRPr="008F3F37" w:rsidRDefault="00014426" w:rsidP="00BD24F8">
                  <w:pPr>
                    <w:spacing w:after="0" w:line="240" w:lineRule="auto"/>
                    <w:jc w:val="center"/>
                    <w:rPr>
                      <w:rFonts w:eastAsia="Times New Roman" w:cs="Arial"/>
                      <w:b/>
                      <w:bCs/>
                      <w:color w:val="FFFFFF"/>
                      <w:sz w:val="16"/>
                      <w:szCs w:val="16"/>
                      <w:lang w:eastAsia="pt-BR"/>
                    </w:rPr>
                  </w:pPr>
                  <w:r w:rsidRPr="008F3F37">
                    <w:rPr>
                      <w:rFonts w:eastAsia="Times New Roman" w:cs="Arial"/>
                      <w:b/>
                      <w:bCs/>
                      <w:color w:val="FFFFFF"/>
                      <w:sz w:val="16"/>
                      <w:szCs w:val="16"/>
                      <w:lang w:eastAsia="pt-BR"/>
                    </w:rPr>
                    <w:t>ITEM</w:t>
                  </w:r>
                </w:p>
              </w:tc>
              <w:tc>
                <w:tcPr>
                  <w:tcW w:w="1977" w:type="dxa"/>
                  <w:tcBorders>
                    <w:top w:val="single" w:sz="4" w:space="0" w:color="auto"/>
                    <w:left w:val="nil"/>
                    <w:bottom w:val="nil"/>
                    <w:right w:val="single" w:sz="4" w:space="0" w:color="auto"/>
                  </w:tcBorders>
                  <w:shd w:val="clear" w:color="000000" w:fill="8DB4E2"/>
                  <w:vAlign w:val="center"/>
                </w:tcPr>
                <w:p w:rsidR="00014426" w:rsidRPr="00293A68" w:rsidRDefault="00014426" w:rsidP="00BD24F8">
                  <w:pPr>
                    <w:spacing w:after="0" w:line="240" w:lineRule="auto"/>
                    <w:jc w:val="center"/>
                    <w:rPr>
                      <w:rFonts w:eastAsia="Times New Roman" w:cs="Arial"/>
                      <w:b/>
                      <w:bCs/>
                      <w:sz w:val="16"/>
                      <w:szCs w:val="16"/>
                      <w:lang w:eastAsia="pt-BR"/>
                    </w:rPr>
                  </w:pPr>
                  <w:r w:rsidRPr="00293A68">
                    <w:rPr>
                      <w:rFonts w:eastAsia="Times New Roman" w:cs="Arial"/>
                      <w:b/>
                      <w:bCs/>
                      <w:sz w:val="16"/>
                      <w:szCs w:val="16"/>
                      <w:lang w:eastAsia="pt-BR"/>
                    </w:rPr>
                    <w:t>CÓDIGO SIGA</w:t>
                  </w:r>
                </w:p>
              </w:tc>
              <w:tc>
                <w:tcPr>
                  <w:tcW w:w="4235" w:type="dxa"/>
                  <w:tcBorders>
                    <w:top w:val="single" w:sz="4" w:space="0" w:color="auto"/>
                    <w:left w:val="nil"/>
                    <w:bottom w:val="nil"/>
                    <w:right w:val="single" w:sz="4" w:space="0" w:color="auto"/>
                  </w:tcBorders>
                  <w:shd w:val="clear" w:color="000000" w:fill="8DB4E2"/>
                  <w:vAlign w:val="center"/>
                </w:tcPr>
                <w:p w:rsidR="00014426" w:rsidRPr="008F3F37" w:rsidRDefault="00014426" w:rsidP="00BD24F8">
                  <w:pPr>
                    <w:spacing w:after="0" w:line="240" w:lineRule="auto"/>
                    <w:jc w:val="center"/>
                    <w:rPr>
                      <w:rFonts w:eastAsia="Times New Roman" w:cs="Arial"/>
                      <w:b/>
                      <w:bCs/>
                      <w:color w:val="FFFFFF"/>
                      <w:sz w:val="16"/>
                      <w:szCs w:val="16"/>
                      <w:lang w:eastAsia="pt-BR"/>
                    </w:rPr>
                  </w:pPr>
                  <w:r w:rsidRPr="008F3F37">
                    <w:rPr>
                      <w:rFonts w:eastAsia="Times New Roman" w:cs="Arial"/>
                      <w:b/>
                      <w:bCs/>
                      <w:color w:val="FFFFFF"/>
                      <w:sz w:val="16"/>
                      <w:szCs w:val="16"/>
                      <w:lang w:eastAsia="pt-BR"/>
                    </w:rPr>
                    <w:t>DESCRIÇÃO</w:t>
                  </w:r>
                </w:p>
              </w:tc>
              <w:tc>
                <w:tcPr>
                  <w:tcW w:w="1265" w:type="dxa"/>
                  <w:tcBorders>
                    <w:top w:val="single" w:sz="4" w:space="0" w:color="auto"/>
                    <w:left w:val="nil"/>
                    <w:bottom w:val="nil"/>
                    <w:right w:val="single" w:sz="4" w:space="0" w:color="auto"/>
                  </w:tcBorders>
                  <w:shd w:val="clear" w:color="000000" w:fill="8DB4E2"/>
                  <w:vAlign w:val="center"/>
                </w:tcPr>
                <w:p w:rsidR="00014426" w:rsidRPr="008F3F37" w:rsidRDefault="00014426" w:rsidP="00BD24F8">
                  <w:pPr>
                    <w:spacing w:after="0" w:line="240" w:lineRule="auto"/>
                    <w:jc w:val="center"/>
                    <w:rPr>
                      <w:rFonts w:ascii="Arial" w:eastAsia="Times New Roman" w:hAnsi="Arial" w:cs="Arial"/>
                      <w:b/>
                      <w:bCs/>
                      <w:color w:val="FFFFFF"/>
                      <w:sz w:val="16"/>
                      <w:szCs w:val="16"/>
                      <w:lang w:eastAsia="pt-BR"/>
                    </w:rPr>
                  </w:pPr>
                  <w:r w:rsidRPr="008F3F37">
                    <w:rPr>
                      <w:rFonts w:ascii="Arial" w:eastAsia="Times New Roman" w:hAnsi="Arial" w:cs="Arial"/>
                      <w:b/>
                      <w:bCs/>
                      <w:color w:val="FFFFFF"/>
                      <w:sz w:val="16"/>
                      <w:szCs w:val="16"/>
                      <w:lang w:eastAsia="pt-BR"/>
                    </w:rPr>
                    <w:t>UNIDADE</w:t>
                  </w:r>
                </w:p>
              </w:tc>
              <w:tc>
                <w:tcPr>
                  <w:tcW w:w="1020" w:type="dxa"/>
                  <w:tcBorders>
                    <w:top w:val="single" w:sz="4" w:space="0" w:color="auto"/>
                    <w:left w:val="nil"/>
                    <w:bottom w:val="nil"/>
                    <w:right w:val="single" w:sz="4" w:space="0" w:color="auto"/>
                  </w:tcBorders>
                  <w:shd w:val="clear" w:color="000000" w:fill="8DB4E2"/>
                  <w:vAlign w:val="center"/>
                </w:tcPr>
                <w:p w:rsidR="00014426" w:rsidRPr="008F3F37" w:rsidRDefault="00014426" w:rsidP="00BD24F8">
                  <w:pPr>
                    <w:spacing w:after="0" w:line="240" w:lineRule="auto"/>
                    <w:jc w:val="center"/>
                    <w:rPr>
                      <w:rFonts w:ascii="Arial" w:eastAsia="Times New Roman" w:hAnsi="Arial" w:cs="Arial"/>
                      <w:b/>
                      <w:bCs/>
                      <w:color w:val="FFFFFF"/>
                      <w:sz w:val="16"/>
                      <w:szCs w:val="16"/>
                      <w:lang w:eastAsia="pt-BR"/>
                    </w:rPr>
                  </w:pPr>
                  <w:r w:rsidRPr="008F3F37">
                    <w:rPr>
                      <w:rFonts w:ascii="Arial" w:eastAsia="Times New Roman" w:hAnsi="Arial" w:cs="Arial"/>
                      <w:b/>
                      <w:bCs/>
                      <w:color w:val="FFFFFF"/>
                      <w:sz w:val="16"/>
                      <w:szCs w:val="16"/>
                      <w:lang w:eastAsia="pt-BR"/>
                    </w:rPr>
                    <w:t>TOTAL MENSAL</w:t>
                  </w:r>
                </w:p>
              </w:tc>
              <w:tc>
                <w:tcPr>
                  <w:tcW w:w="1254" w:type="dxa"/>
                  <w:tcBorders>
                    <w:top w:val="single" w:sz="4" w:space="0" w:color="auto"/>
                    <w:left w:val="nil"/>
                    <w:bottom w:val="nil"/>
                    <w:right w:val="single" w:sz="4" w:space="0" w:color="auto"/>
                  </w:tcBorders>
                  <w:shd w:val="clear" w:color="000000" w:fill="8DB4E2"/>
                  <w:vAlign w:val="center"/>
                </w:tcPr>
                <w:p w:rsidR="00014426" w:rsidRPr="008F3F37" w:rsidRDefault="00014426" w:rsidP="00BD24F8">
                  <w:pPr>
                    <w:spacing w:after="0" w:line="240" w:lineRule="auto"/>
                    <w:jc w:val="center"/>
                    <w:rPr>
                      <w:rFonts w:ascii="Arial" w:eastAsia="Times New Roman" w:hAnsi="Arial" w:cs="Arial"/>
                      <w:b/>
                      <w:bCs/>
                      <w:color w:val="FFFFFF"/>
                      <w:sz w:val="16"/>
                      <w:szCs w:val="16"/>
                      <w:lang w:eastAsia="pt-BR"/>
                    </w:rPr>
                  </w:pPr>
                  <w:r w:rsidRPr="008F3F37">
                    <w:rPr>
                      <w:rFonts w:ascii="Arial" w:eastAsia="Times New Roman" w:hAnsi="Arial" w:cs="Arial"/>
                      <w:b/>
                      <w:bCs/>
                      <w:color w:val="FFFFFF"/>
                      <w:sz w:val="16"/>
                      <w:szCs w:val="16"/>
                      <w:lang w:eastAsia="pt-BR"/>
                    </w:rPr>
                    <w:t>TOTAL ANUAL</w:t>
                  </w:r>
                </w:p>
              </w:tc>
            </w:tr>
            <w:tr w:rsidR="00F87EFF" w:rsidRPr="008F3F37" w:rsidTr="00591BE2">
              <w:trPr>
                <w:trHeight w:val="1510"/>
              </w:trPr>
              <w:tc>
                <w:tcPr>
                  <w:tcW w:w="916" w:type="dxa"/>
                  <w:tcBorders>
                    <w:top w:val="nil"/>
                    <w:left w:val="single" w:sz="4" w:space="0" w:color="auto"/>
                    <w:bottom w:val="single" w:sz="4" w:space="0" w:color="auto"/>
                    <w:right w:val="single" w:sz="4" w:space="0" w:color="auto"/>
                  </w:tcBorders>
                  <w:shd w:val="clear" w:color="000000" w:fill="FFFFFF"/>
                  <w:vAlign w:val="center"/>
                </w:tcPr>
                <w:tbl>
                  <w:tblPr>
                    <w:tblpPr w:leftFromText="141" w:rightFromText="141" w:vertAnchor="text" w:horzAnchor="margin" w:tblpY="-582"/>
                    <w:tblOverlap w:val="never"/>
                    <w:tblW w:w="11100" w:type="dxa"/>
                    <w:tblCellSpacing w:w="0" w:type="dxa"/>
                    <w:tblLayout w:type="fixed"/>
                    <w:tblCellMar>
                      <w:left w:w="0" w:type="dxa"/>
                      <w:right w:w="0" w:type="dxa"/>
                    </w:tblCellMar>
                    <w:tblLook w:val="04A0" w:firstRow="1" w:lastRow="0" w:firstColumn="1" w:lastColumn="0" w:noHBand="0" w:noVBand="1"/>
                  </w:tblPr>
                  <w:tblGrid>
                    <w:gridCol w:w="71"/>
                    <w:gridCol w:w="11029"/>
                  </w:tblGrid>
                  <w:tr w:rsidR="00591BE2" w:rsidTr="00591BE2">
                    <w:trPr>
                      <w:trHeight w:val="456"/>
                      <w:tblCellSpacing w:w="0" w:type="dxa"/>
                    </w:trPr>
                    <w:tc>
                      <w:tcPr>
                        <w:tcW w:w="71" w:type="dxa"/>
                        <w:noWrap/>
                        <w:vAlign w:val="center"/>
                      </w:tcPr>
                      <w:p w:rsidR="00591BE2" w:rsidRPr="004703F6" w:rsidRDefault="00591BE2" w:rsidP="00591BE2">
                        <w:pPr>
                          <w:rPr>
                            <w:sz w:val="20"/>
                            <w:szCs w:val="20"/>
                          </w:rPr>
                        </w:pPr>
                      </w:p>
                    </w:tc>
                    <w:tc>
                      <w:tcPr>
                        <w:tcW w:w="11029" w:type="dxa"/>
                        <w:vAlign w:val="center"/>
                      </w:tcPr>
                      <w:p w:rsidR="00591BE2" w:rsidRDefault="00591BE2" w:rsidP="00591BE2">
                        <w:pPr>
                          <w:pStyle w:val="Ttulo3"/>
                        </w:pPr>
                      </w:p>
                    </w:tc>
                  </w:tr>
                </w:tbl>
                <w:p w:rsidR="00F87EFF" w:rsidRDefault="00A24305">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w:t>
                  </w:r>
                </w:p>
              </w:tc>
              <w:tc>
                <w:tcPr>
                  <w:tcW w:w="1977" w:type="dxa"/>
                  <w:tcBorders>
                    <w:top w:val="nil"/>
                    <w:left w:val="nil"/>
                    <w:bottom w:val="single" w:sz="4" w:space="0" w:color="auto"/>
                    <w:right w:val="single" w:sz="4" w:space="0" w:color="auto"/>
                  </w:tcBorders>
                  <w:shd w:val="clear" w:color="000000" w:fill="FFFFFF"/>
                  <w:vAlign w:val="center"/>
                </w:tcPr>
                <w:p w:rsidR="00F87EFF" w:rsidRDefault="00470FB1">
                  <w:pPr>
                    <w:spacing w:after="0" w:line="240" w:lineRule="auto"/>
                    <w:jc w:val="center"/>
                    <w:rPr>
                      <w:rFonts w:ascii="Arial" w:hAnsi="Arial" w:cs="Arial"/>
                      <w:color w:val="000000"/>
                      <w:sz w:val="16"/>
                      <w:szCs w:val="16"/>
                      <w:lang w:eastAsia="pt-BR"/>
                    </w:rPr>
                  </w:pPr>
                  <w:r>
                    <w:t>6405.001.</w:t>
                  </w:r>
                  <w:r w:rsidRPr="00B26882">
                    <w:t>0007 (ID - 58351)</w:t>
                  </w:r>
                </w:p>
              </w:tc>
              <w:tc>
                <w:tcPr>
                  <w:tcW w:w="4235" w:type="dxa"/>
                  <w:tcBorders>
                    <w:top w:val="nil"/>
                    <w:left w:val="nil"/>
                    <w:bottom w:val="single" w:sz="4" w:space="0" w:color="auto"/>
                    <w:right w:val="single" w:sz="4" w:space="0" w:color="auto"/>
                  </w:tcBorders>
                  <w:shd w:val="clear" w:color="000000" w:fill="FFFFFF"/>
                  <w:vAlign w:val="center"/>
                </w:tcPr>
                <w:p w:rsidR="00F87EFF" w:rsidRDefault="00591BE2" w:rsidP="00470FB1">
                  <w:pPr>
                    <w:spacing w:after="0" w:line="240" w:lineRule="auto"/>
                    <w:jc w:val="center"/>
                    <w:rPr>
                      <w:rFonts w:ascii="Arial" w:hAnsi="Arial" w:cs="Arial"/>
                      <w:color w:val="000000"/>
                      <w:sz w:val="16"/>
                      <w:szCs w:val="16"/>
                      <w:lang w:eastAsia="pt-BR"/>
                    </w:rPr>
                  </w:pPr>
                  <w:r>
                    <w:t xml:space="preserve">MEDICAMENTO USO HUMANO,GRUPO FARMACOLOGICO: HORMONIOS QUE ATUAM NO SISTEMA GENITO-URINARIO, PRINCIPIO ATIVO: PROGESTERONA NATURAL MICRONIZADA, FORMA FARMACEUTICA: CAPSULA, CONCENTRACAO / DOSAGEM: 100, UNIDADE: MG, VOLUME: N/A, APRESENTACAO: N/A, ACESSORIO: N/A </w:t>
                  </w:r>
                  <w:r>
                    <w:br/>
                  </w:r>
                </w:p>
              </w:tc>
              <w:tc>
                <w:tcPr>
                  <w:tcW w:w="1265" w:type="dxa"/>
                  <w:tcBorders>
                    <w:top w:val="nil"/>
                    <w:left w:val="nil"/>
                    <w:bottom w:val="single" w:sz="4" w:space="0" w:color="auto"/>
                    <w:right w:val="single" w:sz="4" w:space="0" w:color="auto"/>
                  </w:tcBorders>
                  <w:shd w:val="clear" w:color="000000" w:fill="FFFFFF"/>
                  <w:vAlign w:val="center"/>
                </w:tcPr>
                <w:p w:rsidR="00F87EFF" w:rsidRDefault="00A24305">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UN</w:t>
                  </w:r>
                </w:p>
              </w:tc>
              <w:tc>
                <w:tcPr>
                  <w:tcW w:w="1020" w:type="dxa"/>
                  <w:tcBorders>
                    <w:top w:val="nil"/>
                    <w:left w:val="nil"/>
                    <w:bottom w:val="single" w:sz="4" w:space="0" w:color="auto"/>
                    <w:right w:val="single" w:sz="4" w:space="0" w:color="auto"/>
                  </w:tcBorders>
                  <w:shd w:val="clear" w:color="000000" w:fill="FFFFFF"/>
                  <w:vAlign w:val="center"/>
                </w:tcPr>
                <w:p w:rsidR="00F87EFF" w:rsidRDefault="00196C0E">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18</w:t>
                  </w:r>
                </w:p>
              </w:tc>
              <w:tc>
                <w:tcPr>
                  <w:tcW w:w="1254" w:type="dxa"/>
                  <w:tcBorders>
                    <w:top w:val="nil"/>
                    <w:left w:val="nil"/>
                    <w:bottom w:val="single" w:sz="4" w:space="0" w:color="auto"/>
                    <w:right w:val="single" w:sz="4" w:space="0" w:color="auto"/>
                  </w:tcBorders>
                  <w:shd w:val="clear" w:color="000000" w:fill="FFFFFF"/>
                  <w:vAlign w:val="center"/>
                </w:tcPr>
                <w:p w:rsidR="00F87EFF" w:rsidRDefault="00196C0E">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216</w:t>
                  </w:r>
                </w:p>
              </w:tc>
            </w:tr>
            <w:tr w:rsidR="00F87EFF" w:rsidRPr="008F3F37" w:rsidTr="00591BE2">
              <w:trPr>
                <w:trHeight w:val="1510"/>
              </w:trPr>
              <w:tc>
                <w:tcPr>
                  <w:tcW w:w="916" w:type="dxa"/>
                  <w:tcBorders>
                    <w:top w:val="nil"/>
                    <w:left w:val="single" w:sz="4" w:space="0" w:color="auto"/>
                    <w:bottom w:val="single" w:sz="4" w:space="0" w:color="auto"/>
                    <w:right w:val="single" w:sz="4" w:space="0" w:color="auto"/>
                  </w:tcBorders>
                  <w:shd w:val="clear" w:color="000000" w:fill="FFFFFF"/>
                  <w:vAlign w:val="center"/>
                </w:tcPr>
                <w:p w:rsidR="00F87EFF" w:rsidRDefault="00A24305">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2</w:t>
                  </w:r>
                </w:p>
              </w:tc>
              <w:tc>
                <w:tcPr>
                  <w:tcW w:w="1977" w:type="dxa"/>
                  <w:tcBorders>
                    <w:top w:val="nil"/>
                    <w:left w:val="nil"/>
                    <w:bottom w:val="single" w:sz="4" w:space="0" w:color="auto"/>
                    <w:right w:val="single" w:sz="4" w:space="0" w:color="auto"/>
                  </w:tcBorders>
                  <w:shd w:val="clear" w:color="000000" w:fill="FFFFFF"/>
                  <w:vAlign w:val="center"/>
                </w:tcPr>
                <w:p w:rsidR="00F87EFF" w:rsidRPr="00B26882" w:rsidRDefault="00470FB1">
                  <w:pPr>
                    <w:spacing w:after="0" w:line="240" w:lineRule="auto"/>
                    <w:jc w:val="center"/>
                    <w:rPr>
                      <w:rFonts w:ascii="Arial" w:hAnsi="Arial" w:cs="Arial"/>
                      <w:sz w:val="16"/>
                      <w:szCs w:val="16"/>
                      <w:lang w:eastAsia="pt-BR"/>
                    </w:rPr>
                  </w:pPr>
                  <w:r w:rsidRPr="00B26882">
                    <w:t>6401.001.0034 (ID - 58309)</w:t>
                  </w:r>
                </w:p>
              </w:tc>
              <w:tc>
                <w:tcPr>
                  <w:tcW w:w="4235" w:type="dxa"/>
                  <w:tcBorders>
                    <w:top w:val="nil"/>
                    <w:left w:val="nil"/>
                    <w:bottom w:val="single" w:sz="4" w:space="0" w:color="auto"/>
                    <w:right w:val="single" w:sz="4" w:space="0" w:color="auto"/>
                  </w:tcBorders>
                  <w:shd w:val="clear" w:color="000000" w:fill="FFFFFF"/>
                  <w:vAlign w:val="center"/>
                </w:tcPr>
                <w:p w:rsidR="00F87EFF" w:rsidRDefault="00591BE2" w:rsidP="00470FB1">
                  <w:pPr>
                    <w:spacing w:after="0" w:line="240" w:lineRule="auto"/>
                    <w:jc w:val="center"/>
                    <w:rPr>
                      <w:rFonts w:ascii="Arial" w:hAnsi="Arial" w:cs="Arial"/>
                      <w:color w:val="000000"/>
                      <w:sz w:val="16"/>
                      <w:szCs w:val="16"/>
                      <w:lang w:eastAsia="pt-BR"/>
                    </w:rPr>
                  </w:pPr>
                  <w:r>
                    <w:t xml:space="preserve">MEDICAMENTO USO HUMANO,GRUPO FARMACOLOGICO: ANTIINFLAMATORIOS ESTEROIDAIS, PRINCIPIO ATIVO: PREDNISOLONA FOSFATO, FORMA FARMACEUTICA: SOLUCAO ORAL, CONCENTRACAO / DOSAGEM: 3MG/ML, UNIDADE: MG/ML, VOLUME: 120ML, APRESENTACAO: FRASCO, ACESSORIO: N/A </w:t>
                  </w:r>
                  <w:r>
                    <w:br/>
                  </w:r>
                </w:p>
              </w:tc>
              <w:tc>
                <w:tcPr>
                  <w:tcW w:w="1265" w:type="dxa"/>
                  <w:tcBorders>
                    <w:top w:val="nil"/>
                    <w:left w:val="nil"/>
                    <w:bottom w:val="single" w:sz="4" w:space="0" w:color="auto"/>
                    <w:right w:val="single" w:sz="4" w:space="0" w:color="auto"/>
                  </w:tcBorders>
                  <w:shd w:val="clear" w:color="000000" w:fill="FFFFFF"/>
                  <w:vAlign w:val="center"/>
                </w:tcPr>
                <w:p w:rsidR="00F87EFF" w:rsidRDefault="00A24305">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UN</w:t>
                  </w:r>
                </w:p>
              </w:tc>
              <w:tc>
                <w:tcPr>
                  <w:tcW w:w="1020" w:type="dxa"/>
                  <w:tcBorders>
                    <w:top w:val="nil"/>
                    <w:left w:val="nil"/>
                    <w:bottom w:val="single" w:sz="4" w:space="0" w:color="auto"/>
                    <w:right w:val="single" w:sz="4" w:space="0" w:color="auto"/>
                  </w:tcBorders>
                  <w:shd w:val="clear" w:color="000000" w:fill="FFFFFF"/>
                  <w:vAlign w:val="center"/>
                </w:tcPr>
                <w:p w:rsidR="00F87EFF" w:rsidRDefault="00196C0E">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7</w:t>
                  </w:r>
                </w:p>
              </w:tc>
              <w:tc>
                <w:tcPr>
                  <w:tcW w:w="1254" w:type="dxa"/>
                  <w:tcBorders>
                    <w:top w:val="nil"/>
                    <w:left w:val="nil"/>
                    <w:bottom w:val="single" w:sz="4" w:space="0" w:color="auto"/>
                    <w:right w:val="single" w:sz="4" w:space="0" w:color="auto"/>
                  </w:tcBorders>
                  <w:shd w:val="clear" w:color="000000" w:fill="FFFFFF"/>
                  <w:vAlign w:val="center"/>
                </w:tcPr>
                <w:p w:rsidR="00F87EFF" w:rsidRDefault="00196C0E">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84</w:t>
                  </w:r>
                </w:p>
              </w:tc>
            </w:tr>
            <w:tr w:rsidR="00F87EFF" w:rsidRPr="008F3F37" w:rsidTr="00591BE2">
              <w:trPr>
                <w:trHeight w:val="1510"/>
              </w:trPr>
              <w:tc>
                <w:tcPr>
                  <w:tcW w:w="916" w:type="dxa"/>
                  <w:tcBorders>
                    <w:top w:val="nil"/>
                    <w:left w:val="single" w:sz="4" w:space="0" w:color="auto"/>
                    <w:bottom w:val="single" w:sz="4" w:space="0" w:color="auto"/>
                    <w:right w:val="single" w:sz="4" w:space="0" w:color="auto"/>
                  </w:tcBorders>
                  <w:shd w:val="clear" w:color="000000" w:fill="FFFFFF"/>
                  <w:vAlign w:val="center"/>
                </w:tcPr>
                <w:p w:rsidR="00F87EFF" w:rsidRDefault="00A24305">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3</w:t>
                  </w:r>
                </w:p>
              </w:tc>
              <w:tc>
                <w:tcPr>
                  <w:tcW w:w="1977" w:type="dxa"/>
                  <w:tcBorders>
                    <w:top w:val="nil"/>
                    <w:left w:val="nil"/>
                    <w:bottom w:val="single" w:sz="4" w:space="0" w:color="auto"/>
                    <w:right w:val="single" w:sz="4" w:space="0" w:color="auto"/>
                  </w:tcBorders>
                  <w:shd w:val="clear" w:color="000000" w:fill="FFFFFF"/>
                  <w:vAlign w:val="center"/>
                </w:tcPr>
                <w:p w:rsidR="00F87EFF" w:rsidRPr="00B26882" w:rsidRDefault="00470FB1">
                  <w:pPr>
                    <w:spacing w:after="0" w:line="240" w:lineRule="auto"/>
                    <w:jc w:val="center"/>
                    <w:rPr>
                      <w:rFonts w:ascii="Arial" w:hAnsi="Arial" w:cs="Arial"/>
                      <w:sz w:val="16"/>
                      <w:szCs w:val="16"/>
                      <w:lang w:eastAsia="pt-BR"/>
                    </w:rPr>
                  </w:pPr>
                  <w:r w:rsidRPr="00B26882">
                    <w:t>6405.001.0005 (ID - 58348)</w:t>
                  </w:r>
                </w:p>
              </w:tc>
              <w:tc>
                <w:tcPr>
                  <w:tcW w:w="4235" w:type="dxa"/>
                  <w:tcBorders>
                    <w:top w:val="nil"/>
                    <w:left w:val="nil"/>
                    <w:bottom w:val="single" w:sz="4" w:space="0" w:color="auto"/>
                    <w:right w:val="single" w:sz="4" w:space="0" w:color="auto"/>
                  </w:tcBorders>
                  <w:shd w:val="clear" w:color="000000" w:fill="FFFFFF"/>
                  <w:vAlign w:val="center"/>
                </w:tcPr>
                <w:p w:rsidR="00F87EFF" w:rsidRDefault="00470FB1" w:rsidP="00470FB1">
                  <w:pPr>
                    <w:spacing w:after="0" w:line="240" w:lineRule="auto"/>
                    <w:jc w:val="center"/>
                    <w:rPr>
                      <w:rFonts w:ascii="Arial" w:hAnsi="Arial" w:cs="Arial"/>
                      <w:color w:val="000000"/>
                      <w:sz w:val="16"/>
                      <w:szCs w:val="16"/>
                      <w:lang w:eastAsia="pt-BR"/>
                    </w:rPr>
                  </w:pPr>
                  <w:r>
                    <w:t xml:space="preserve">MEDICAMENTO USO HUMANO,GRUPO FARMACOLOGICO: ANTINEOPLASICOS, PRINCIPIO ATIVO: MEDROXIPROGESTERONA ACETATO, FORMA FARMACEUTICA: COMPRIMIDO, CONCENTRACAO / DOSAGEM: 10, UNIDADE: MG, VOLUME: N/A, APRESENTACAO: N/A, ACESSORIO: N/A </w:t>
                  </w:r>
                  <w:r>
                    <w:br/>
                  </w:r>
                </w:p>
              </w:tc>
              <w:tc>
                <w:tcPr>
                  <w:tcW w:w="1265" w:type="dxa"/>
                  <w:tcBorders>
                    <w:top w:val="nil"/>
                    <w:left w:val="nil"/>
                    <w:bottom w:val="single" w:sz="4" w:space="0" w:color="auto"/>
                    <w:right w:val="single" w:sz="4" w:space="0" w:color="auto"/>
                  </w:tcBorders>
                  <w:shd w:val="clear" w:color="000000" w:fill="FFFFFF"/>
                  <w:vAlign w:val="center"/>
                </w:tcPr>
                <w:p w:rsidR="00F87EFF" w:rsidRDefault="00A24305">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UN</w:t>
                  </w:r>
                </w:p>
              </w:tc>
              <w:tc>
                <w:tcPr>
                  <w:tcW w:w="1020" w:type="dxa"/>
                  <w:tcBorders>
                    <w:top w:val="nil"/>
                    <w:left w:val="nil"/>
                    <w:bottom w:val="single" w:sz="4" w:space="0" w:color="auto"/>
                    <w:right w:val="single" w:sz="4" w:space="0" w:color="auto"/>
                  </w:tcBorders>
                  <w:shd w:val="clear" w:color="000000" w:fill="FFFFFF"/>
                  <w:vAlign w:val="center"/>
                </w:tcPr>
                <w:p w:rsidR="00F87EFF" w:rsidRDefault="00196C0E">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60</w:t>
                  </w:r>
                </w:p>
              </w:tc>
              <w:tc>
                <w:tcPr>
                  <w:tcW w:w="1254" w:type="dxa"/>
                  <w:tcBorders>
                    <w:top w:val="nil"/>
                    <w:left w:val="nil"/>
                    <w:bottom w:val="single" w:sz="4" w:space="0" w:color="auto"/>
                    <w:right w:val="single" w:sz="4" w:space="0" w:color="auto"/>
                  </w:tcBorders>
                  <w:shd w:val="clear" w:color="000000" w:fill="FFFFFF"/>
                  <w:vAlign w:val="center"/>
                </w:tcPr>
                <w:p w:rsidR="00F87EFF" w:rsidRDefault="00196C0E">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720</w:t>
                  </w:r>
                </w:p>
              </w:tc>
            </w:tr>
            <w:tr w:rsidR="00F87EFF" w:rsidRPr="008F3F37" w:rsidTr="00591BE2">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F87EFF" w:rsidRDefault="00A24305">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4</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F87EFF" w:rsidRPr="00B26882" w:rsidRDefault="00735A97">
                  <w:pPr>
                    <w:spacing w:after="0" w:line="240" w:lineRule="auto"/>
                    <w:jc w:val="center"/>
                    <w:rPr>
                      <w:rFonts w:ascii="Arial" w:hAnsi="Arial" w:cs="Arial"/>
                      <w:sz w:val="16"/>
                      <w:szCs w:val="16"/>
                      <w:lang w:eastAsia="pt-BR"/>
                    </w:rPr>
                  </w:pPr>
                  <w:r w:rsidRPr="00B26882">
                    <w:t>6409.001.0006 (ID - 17997)</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F87EFF" w:rsidRDefault="00735A97" w:rsidP="00735A97">
                  <w:pPr>
                    <w:spacing w:after="0" w:line="240" w:lineRule="auto"/>
                    <w:jc w:val="center"/>
                    <w:rPr>
                      <w:rFonts w:ascii="Arial" w:hAnsi="Arial" w:cs="Arial"/>
                      <w:color w:val="000000"/>
                      <w:sz w:val="16"/>
                      <w:szCs w:val="16"/>
                      <w:lang w:eastAsia="pt-BR"/>
                    </w:rPr>
                  </w:pPr>
                  <w:r>
                    <w:t xml:space="preserve">MEDICAMENTO USO HUMANO,GRUPO FARMACOLOGICO: HIPOGLICEMIANTES, PRINCIPIO ATIVO: CLORIDRATO DE METFORMINA, FORMA FARMACEUTICA: COMPRIMIDO, CONCENTRACAO / DOSAGEM: 850, UNIDADE: MG, VOLUME: NAO APLICAVEL, APRESENTACAO: NAO APLICAVEL, 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F87EFF" w:rsidRDefault="00A24305">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F87EFF" w:rsidRDefault="00196C0E">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500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F87EFF" w:rsidRDefault="00196C0E">
                  <w:pPr>
                    <w:spacing w:after="0" w:line="240" w:lineRule="auto"/>
                    <w:jc w:val="center"/>
                    <w:rPr>
                      <w:rFonts w:ascii="Arial" w:hAnsi="Arial" w:cs="Arial"/>
                      <w:color w:val="000000"/>
                      <w:sz w:val="16"/>
                      <w:szCs w:val="16"/>
                      <w:lang w:eastAsia="pt-BR"/>
                    </w:rPr>
                  </w:pPr>
                  <w:r>
                    <w:rPr>
                      <w:rFonts w:ascii="Arial" w:hAnsi="Arial" w:cs="Arial"/>
                      <w:color w:val="000000"/>
                      <w:sz w:val="16"/>
                      <w:szCs w:val="16"/>
                      <w:lang w:eastAsia="pt-BR"/>
                    </w:rPr>
                    <w:t>6.000</w:t>
                  </w:r>
                </w:p>
              </w:tc>
            </w:tr>
            <w:tr w:rsidR="00813B8A" w:rsidRPr="008F3F37" w:rsidTr="002E6CF7">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813B8A" w:rsidRPr="00813B8A" w:rsidRDefault="00A24305" w:rsidP="002E6CF7">
                  <w:pPr>
                    <w:spacing w:after="0" w:line="240" w:lineRule="auto"/>
                    <w:jc w:val="center"/>
                    <w:rPr>
                      <w:rFonts w:eastAsia="Times New Roman" w:cs="Times New Roman"/>
                      <w:color w:val="000000"/>
                      <w:sz w:val="24"/>
                      <w:szCs w:val="24"/>
                      <w:lang w:eastAsia="pt-BR"/>
                    </w:rPr>
                  </w:pPr>
                  <w:r>
                    <w:rPr>
                      <w:rFonts w:eastAsia="Times New Roman" w:cs="Times New Roman"/>
                      <w:color w:val="000000"/>
                      <w:sz w:val="24"/>
                      <w:szCs w:val="24"/>
                      <w:lang w:eastAsia="pt-BR"/>
                    </w:rPr>
                    <w:t>5</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813B8A" w:rsidRPr="00B26882" w:rsidRDefault="00735A97" w:rsidP="002E6CF7">
                  <w:pPr>
                    <w:spacing w:after="0" w:line="240" w:lineRule="auto"/>
                    <w:jc w:val="center"/>
                    <w:rPr>
                      <w:rFonts w:ascii="Times New Roman" w:eastAsia="Times New Roman" w:hAnsi="Times New Roman"/>
                      <w:sz w:val="18"/>
                      <w:szCs w:val="18"/>
                      <w:lang w:eastAsia="pt-BR"/>
                    </w:rPr>
                  </w:pPr>
                  <w:r w:rsidRPr="00B26882">
                    <w:t>6409.001.0005 (ID - 17996)</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813B8A" w:rsidRPr="00813B8A" w:rsidRDefault="00735A97" w:rsidP="00735A97">
                  <w:pPr>
                    <w:spacing w:after="0" w:line="240" w:lineRule="auto"/>
                    <w:jc w:val="center"/>
                    <w:rPr>
                      <w:rFonts w:ascii="Times New Roman" w:eastAsia="Times New Roman" w:hAnsi="Times New Roman"/>
                      <w:color w:val="000000"/>
                      <w:sz w:val="18"/>
                      <w:szCs w:val="18"/>
                      <w:lang w:eastAsia="pt-BR"/>
                    </w:rPr>
                  </w:pPr>
                  <w:r>
                    <w:t xml:space="preserve">MEDICAMENTO USO HUMANO,GRUPO FARMACOLOGICO: HIPOGLICEMIANTES, PRINCIPIO ATIVO: CLORIDRATO DE </w:t>
                  </w:r>
                  <w:r>
                    <w:lastRenderedPageBreak/>
                    <w:t xml:space="preserve">METFORMINA, FORMA FARMACEUTICA: COMPRIMIDO, CONCENTRACAO / DOSAGEM: 500, UNIDADE: MG, VOLUME: NAO APLICAVEL, APRESENTACAO: NAO APLICAVEL, 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813B8A" w:rsidRPr="008F3F37" w:rsidRDefault="00A24305" w:rsidP="00561D6E">
                  <w:pPr>
                    <w:tabs>
                      <w:tab w:val="left" w:pos="11091"/>
                    </w:tabs>
                    <w:spacing w:after="0" w:line="240" w:lineRule="auto"/>
                    <w:ind w:right="175"/>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lastRenderedPageBreak/>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813B8A" w:rsidRPr="008F3F37"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1.810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813B8A" w:rsidRPr="008F3F37"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21.720</w:t>
                  </w:r>
                </w:p>
              </w:tc>
            </w:tr>
            <w:tr w:rsidR="00630ECB" w:rsidRPr="008F3F37" w:rsidTr="002E6CF7">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630ECB" w:rsidRPr="00813B8A" w:rsidRDefault="00A24305" w:rsidP="002E6CF7">
                  <w:pPr>
                    <w:spacing w:after="0" w:line="240" w:lineRule="auto"/>
                    <w:jc w:val="center"/>
                    <w:rPr>
                      <w:rFonts w:eastAsia="Times New Roman" w:cs="Times New Roman"/>
                      <w:color w:val="000000"/>
                      <w:sz w:val="24"/>
                      <w:szCs w:val="24"/>
                      <w:lang w:eastAsia="pt-BR"/>
                    </w:rPr>
                  </w:pPr>
                  <w:r>
                    <w:rPr>
                      <w:rFonts w:eastAsia="Times New Roman" w:cs="Times New Roman"/>
                      <w:color w:val="000000"/>
                      <w:sz w:val="24"/>
                      <w:szCs w:val="24"/>
                      <w:lang w:eastAsia="pt-BR"/>
                    </w:rPr>
                    <w:lastRenderedPageBreak/>
                    <w:t>6</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630ECB" w:rsidRPr="00B26882" w:rsidRDefault="00735A97" w:rsidP="002E6CF7">
                  <w:pPr>
                    <w:spacing w:after="0" w:line="240" w:lineRule="auto"/>
                    <w:jc w:val="center"/>
                  </w:pPr>
                  <w:r w:rsidRPr="00B26882">
                    <w:t>6427.001.0028 (ID - 58301)</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630ECB" w:rsidRPr="00813B8A" w:rsidRDefault="00735A97" w:rsidP="00B84A65">
                  <w:pPr>
                    <w:spacing w:after="0" w:line="240" w:lineRule="auto"/>
                    <w:jc w:val="center"/>
                  </w:pPr>
                  <w:r>
                    <w:t xml:space="preserve">MEDICAMENTO USO HUMANO,GRUPO FARMACOLOGICO: ANTIACIDOS E INIBIDORES DA SECRECAO GASTRICA, PRINCIPIO ATIVO: HIDROXIDO DE ALUMINIO, FORMA FARMACEUTICA: LIQUIDO, CONCENTRACAO / DOSAGEM: 62, UNIDADE: MG/ML, VOLUME: 150ML, APRESENTACAO: FRASCO, ACESSORIO: N/A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630ECB" w:rsidRDefault="00A24305" w:rsidP="00561D6E">
                  <w:pPr>
                    <w:tabs>
                      <w:tab w:val="left" w:pos="11091"/>
                    </w:tabs>
                    <w:spacing w:after="0" w:line="240" w:lineRule="auto"/>
                    <w:ind w:right="175"/>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630ECB"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36</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630ECB"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432</w:t>
                  </w:r>
                </w:p>
              </w:tc>
            </w:tr>
            <w:tr w:rsidR="00630ECB" w:rsidRPr="008F3F37" w:rsidTr="002E6CF7">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630ECB" w:rsidRPr="00813B8A" w:rsidRDefault="00A24305" w:rsidP="002E6CF7">
                  <w:pPr>
                    <w:spacing w:after="0" w:line="240" w:lineRule="auto"/>
                    <w:jc w:val="center"/>
                    <w:rPr>
                      <w:rFonts w:eastAsia="Times New Roman" w:cs="Times New Roman"/>
                      <w:color w:val="000000"/>
                      <w:sz w:val="24"/>
                      <w:szCs w:val="24"/>
                      <w:lang w:eastAsia="pt-BR"/>
                    </w:rPr>
                  </w:pPr>
                  <w:r>
                    <w:rPr>
                      <w:rFonts w:eastAsia="Times New Roman" w:cs="Times New Roman"/>
                      <w:color w:val="000000"/>
                      <w:sz w:val="24"/>
                      <w:szCs w:val="24"/>
                      <w:lang w:eastAsia="pt-BR"/>
                    </w:rPr>
                    <w:t>7</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630ECB" w:rsidRPr="00B26882" w:rsidRDefault="00B84A65" w:rsidP="002E6CF7">
                  <w:pPr>
                    <w:spacing w:after="0" w:line="240" w:lineRule="auto"/>
                    <w:jc w:val="center"/>
                  </w:pPr>
                  <w:r w:rsidRPr="00B26882">
                    <w:t>6429.001.0002 (ID - 17479)</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630ECB" w:rsidRPr="00813B8A" w:rsidRDefault="00B84A65" w:rsidP="00B84A65">
                  <w:pPr>
                    <w:spacing w:after="0" w:line="240" w:lineRule="auto"/>
                    <w:jc w:val="center"/>
                  </w:pPr>
                  <w:r>
                    <w:t xml:space="preserve">MEDICAMENTO USO HUMANO,GRUPO FARMACOLOGICO: ANTIEMETICOS E PROCINETICOS, PRINCIPIO ATIVO: CLORIDRATO DE LOPERAMIDA, FORMA FARMACEUTICA: COMPRIMIDO, CONCENTRACAO / DOSAGEM: 2, UNIDADE: MG, VOLUME: NAO APLICAVEL, APRESENTACAO: NAO APLICAVEL, 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630ECB" w:rsidRDefault="00A24305" w:rsidP="00561D6E">
                  <w:pPr>
                    <w:tabs>
                      <w:tab w:val="left" w:pos="11091"/>
                    </w:tabs>
                    <w:spacing w:after="0" w:line="240" w:lineRule="auto"/>
                    <w:ind w:right="175"/>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630ECB"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296</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630ECB"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3.552</w:t>
                  </w:r>
                </w:p>
              </w:tc>
            </w:tr>
            <w:tr w:rsidR="007E2E18" w:rsidRPr="008F3F37" w:rsidTr="002E6CF7">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7E2E18" w:rsidRPr="00813B8A" w:rsidRDefault="00A24305" w:rsidP="002E6CF7">
                  <w:pPr>
                    <w:spacing w:after="0" w:line="240" w:lineRule="auto"/>
                    <w:jc w:val="center"/>
                    <w:rPr>
                      <w:rFonts w:eastAsia="Times New Roman" w:cs="Times New Roman"/>
                      <w:color w:val="000000"/>
                      <w:sz w:val="24"/>
                      <w:szCs w:val="24"/>
                      <w:lang w:eastAsia="pt-BR"/>
                    </w:rPr>
                  </w:pPr>
                  <w:r>
                    <w:rPr>
                      <w:rFonts w:eastAsia="Times New Roman" w:cs="Times New Roman"/>
                      <w:color w:val="000000"/>
                      <w:sz w:val="24"/>
                      <w:szCs w:val="24"/>
                      <w:lang w:eastAsia="pt-BR"/>
                    </w:rPr>
                    <w:t>8</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7E2E18" w:rsidRPr="00B26882" w:rsidRDefault="00B84A65" w:rsidP="002E6CF7">
                  <w:pPr>
                    <w:spacing w:after="0" w:line="240" w:lineRule="auto"/>
                    <w:jc w:val="center"/>
                  </w:pPr>
                  <w:r w:rsidRPr="00B26882">
                    <w:t>6443.001.0115 (ID - 110980)</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7E2E18" w:rsidRPr="00813B8A" w:rsidRDefault="00B84A65" w:rsidP="00B84A65">
                  <w:pPr>
                    <w:spacing w:after="0" w:line="240" w:lineRule="auto"/>
                    <w:jc w:val="center"/>
                  </w:pPr>
                  <w:r>
                    <w:t xml:space="preserve">MEDICAMENTO USO HUMANO,GRUPO FARMACOLOGICO: VITAMINAS E SUBSTANCIAS MINERAIS, PRINCIPIO ATIVO: COLECALCIFEROL (VITAMINA D) GOTAS, FORMA FARMACEUTICA: SOLUCAO ORAL, CONCENTRACAO / DOSAGEM: 200, UNIDADE: UI/GOTA, VOLUME: 10 ML, APRESENTACAO: FRASCO, ACESSORIO: N/A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7E2E18" w:rsidRDefault="00A24305" w:rsidP="00561D6E">
                  <w:pPr>
                    <w:tabs>
                      <w:tab w:val="left" w:pos="11091"/>
                    </w:tabs>
                    <w:spacing w:after="0" w:line="240" w:lineRule="auto"/>
                    <w:ind w:right="175"/>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7E2E18"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10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7E2E18"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120</w:t>
                  </w:r>
                </w:p>
              </w:tc>
            </w:tr>
            <w:tr w:rsidR="007E2E18" w:rsidRPr="008F3F37" w:rsidTr="002E6CF7">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7E2E18" w:rsidRPr="00813B8A" w:rsidRDefault="00A24305" w:rsidP="002E6CF7">
                  <w:pPr>
                    <w:spacing w:after="0" w:line="240" w:lineRule="auto"/>
                    <w:jc w:val="center"/>
                    <w:rPr>
                      <w:rFonts w:eastAsia="Times New Roman" w:cs="Times New Roman"/>
                      <w:color w:val="000000"/>
                      <w:sz w:val="24"/>
                      <w:szCs w:val="24"/>
                      <w:lang w:eastAsia="pt-BR"/>
                    </w:rPr>
                  </w:pPr>
                  <w:r>
                    <w:rPr>
                      <w:rFonts w:eastAsia="Times New Roman" w:cs="Times New Roman"/>
                      <w:color w:val="000000"/>
                      <w:sz w:val="24"/>
                      <w:szCs w:val="24"/>
                      <w:lang w:eastAsia="pt-BR"/>
                    </w:rPr>
                    <w:t>9</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7E2E18" w:rsidRPr="00B26882" w:rsidRDefault="00B84A65" w:rsidP="002E6CF7">
                  <w:pPr>
                    <w:spacing w:after="0" w:line="240" w:lineRule="auto"/>
                    <w:jc w:val="center"/>
                  </w:pPr>
                  <w:r w:rsidRPr="00B26882">
                    <w:t>6463.001.0047 (ID - 17999)</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7E2E18" w:rsidRPr="00813B8A" w:rsidRDefault="00B84A65" w:rsidP="00B84A65">
                  <w:pPr>
                    <w:spacing w:after="0" w:line="240" w:lineRule="auto"/>
                    <w:jc w:val="center"/>
                  </w:pPr>
                  <w:r>
                    <w:t xml:space="preserve">MEDICAMENTO USO HUMANO,GRUPO FARMACOLOGICO: ANTIHIPERTENSIVOS, PRINCIPIO ATIVO: METILDOPA, FORMA FARMACEUTICA: COMPRIMIDO, CONCENTRACAO / DOSAGEM: 250, UNIDADE: MG, VOLUME: NAO APLICAVEL, APRESENTACAO: NAO APLICAVEL, 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7E2E18" w:rsidRDefault="00A24305" w:rsidP="00561D6E">
                  <w:pPr>
                    <w:tabs>
                      <w:tab w:val="left" w:pos="11091"/>
                    </w:tabs>
                    <w:spacing w:after="0" w:line="240" w:lineRule="auto"/>
                    <w:ind w:right="175"/>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7E2E18"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195</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7E2E18"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2.340</w:t>
                  </w:r>
                </w:p>
              </w:tc>
            </w:tr>
            <w:tr w:rsidR="00B26882" w:rsidRPr="008F3F37" w:rsidTr="002E6CF7">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B26882" w:rsidRPr="00813B8A" w:rsidRDefault="00B26882" w:rsidP="00534A5B">
                  <w:pPr>
                    <w:spacing w:after="0" w:line="240" w:lineRule="auto"/>
                    <w:jc w:val="center"/>
                    <w:rPr>
                      <w:rFonts w:eastAsia="Times New Roman" w:cs="Times New Roman"/>
                      <w:color w:val="000000"/>
                      <w:sz w:val="24"/>
                      <w:szCs w:val="24"/>
                      <w:lang w:eastAsia="pt-BR"/>
                    </w:rPr>
                  </w:pPr>
                  <w:r>
                    <w:rPr>
                      <w:rFonts w:eastAsia="Times New Roman" w:cs="Times New Roman"/>
                      <w:color w:val="000000"/>
                      <w:sz w:val="24"/>
                      <w:szCs w:val="24"/>
                      <w:lang w:eastAsia="pt-BR"/>
                    </w:rPr>
                    <w:t>10</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B26882" w:rsidRPr="00B26882" w:rsidRDefault="00B26882" w:rsidP="00534A5B">
                  <w:pPr>
                    <w:spacing w:after="0" w:line="240" w:lineRule="auto"/>
                    <w:jc w:val="center"/>
                  </w:pPr>
                  <w:r w:rsidRPr="00B26882">
                    <w:t>6468.001.0007 (ID - 17557)</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B26882" w:rsidRPr="00813B8A" w:rsidRDefault="00B26882" w:rsidP="00534A5B">
                  <w:pPr>
                    <w:spacing w:after="0" w:line="240" w:lineRule="auto"/>
                    <w:jc w:val="center"/>
                  </w:pPr>
                  <w:r>
                    <w:t xml:space="preserve">MEDICAMENTO USO HUMANO,GRUPO FARMACOLOGICO: ANTIALERGICOS, PRINCIPIO ATIVO: MALEATO DE </w:t>
                  </w:r>
                  <w:r>
                    <w:lastRenderedPageBreak/>
                    <w:t xml:space="preserve">DEXCLORFENIRAMINA, FORMA FARMACEUTICA: COMPRIMIDO, CONCENTRACAO / DOSAGEM: 2, UNIDADE: MG, VOLUME: NAO APLICAVEL, APRESENTACAO: NAO APLICAVEL, 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B26882" w:rsidRDefault="00B26882" w:rsidP="00534A5B">
                  <w:pPr>
                    <w:tabs>
                      <w:tab w:val="left" w:pos="11091"/>
                    </w:tabs>
                    <w:spacing w:after="0" w:line="240" w:lineRule="auto"/>
                    <w:ind w:right="175"/>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lastRenderedPageBreak/>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B26882" w:rsidRDefault="00196C0E" w:rsidP="00534A5B">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4.155</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B26882" w:rsidRDefault="00196C0E" w:rsidP="00534A5B">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49.860</w:t>
                  </w:r>
                </w:p>
              </w:tc>
            </w:tr>
            <w:tr w:rsidR="00B26882" w:rsidRPr="008F3F37" w:rsidTr="002E6CF7">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B26882" w:rsidRDefault="00B26882" w:rsidP="002E6CF7">
                  <w:pPr>
                    <w:spacing w:after="0" w:line="240" w:lineRule="auto"/>
                    <w:jc w:val="center"/>
                    <w:rPr>
                      <w:rFonts w:eastAsia="Times New Roman" w:cs="Times New Roman"/>
                      <w:color w:val="000000"/>
                      <w:sz w:val="24"/>
                      <w:szCs w:val="24"/>
                      <w:lang w:eastAsia="pt-BR"/>
                    </w:rPr>
                  </w:pPr>
                  <w:r>
                    <w:rPr>
                      <w:rFonts w:eastAsia="Times New Roman" w:cs="Times New Roman"/>
                      <w:color w:val="000000"/>
                      <w:sz w:val="24"/>
                      <w:szCs w:val="24"/>
                      <w:lang w:eastAsia="pt-BR"/>
                    </w:rPr>
                    <w:lastRenderedPageBreak/>
                    <w:t>11</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B26882" w:rsidRPr="00B26882" w:rsidRDefault="00B26882" w:rsidP="002E6CF7">
                  <w:pPr>
                    <w:spacing w:after="0" w:line="240" w:lineRule="auto"/>
                    <w:jc w:val="center"/>
                  </w:pPr>
                  <w:r w:rsidRPr="00B26882">
                    <w:t>6470.001.0010 (ID - 18067)</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B26882" w:rsidRDefault="00B26882" w:rsidP="00B26882">
                  <w:pPr>
                    <w:spacing w:after="0" w:line="240" w:lineRule="auto"/>
                    <w:jc w:val="center"/>
                  </w:pPr>
                  <w:r>
                    <w:t xml:space="preserve">MEDICAMENTO USO HUMANO,GRUPO FARMACOLOGICO: ANTIEMETICOS E PROCINETICOS, PRINCIPIO ATIVO: BROMETO DE N-BUTILESCOPOLAMINA, FORMA FARMACEUTICA: SOLUCAO INJETAVEL, CONCENTRACAO / DOSAGEM: 20, UNIDADE: MG/ML, VOLUME: 1ML, APRESENTACAO: AMPOLA, ACESSORIO: NAO APLICAVEL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B26882" w:rsidRDefault="00B26882" w:rsidP="00561D6E">
                  <w:pPr>
                    <w:tabs>
                      <w:tab w:val="left" w:pos="11091"/>
                    </w:tabs>
                    <w:spacing w:after="0" w:line="240" w:lineRule="auto"/>
                    <w:ind w:right="175"/>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B26882"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2.220</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B26882"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26.640</w:t>
                  </w:r>
                </w:p>
              </w:tc>
            </w:tr>
            <w:tr w:rsidR="00B26882" w:rsidRPr="008F3F37" w:rsidTr="002E6CF7">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B26882" w:rsidRDefault="00B26882" w:rsidP="002E6CF7">
                  <w:pPr>
                    <w:spacing w:after="0" w:line="240" w:lineRule="auto"/>
                    <w:jc w:val="center"/>
                    <w:rPr>
                      <w:rFonts w:eastAsia="Times New Roman" w:cs="Times New Roman"/>
                      <w:color w:val="000000"/>
                      <w:sz w:val="24"/>
                      <w:szCs w:val="24"/>
                      <w:lang w:eastAsia="pt-BR"/>
                    </w:rPr>
                  </w:pPr>
                  <w:r>
                    <w:rPr>
                      <w:rFonts w:eastAsia="Times New Roman" w:cs="Times New Roman"/>
                      <w:color w:val="000000"/>
                      <w:sz w:val="24"/>
                      <w:szCs w:val="24"/>
                      <w:lang w:eastAsia="pt-BR"/>
                    </w:rPr>
                    <w:t>12</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B26882" w:rsidRPr="00B26882" w:rsidRDefault="00B26882" w:rsidP="002E6CF7">
                  <w:pPr>
                    <w:spacing w:after="0" w:line="240" w:lineRule="auto"/>
                    <w:jc w:val="center"/>
                  </w:pPr>
                  <w:r w:rsidRPr="00B26882">
                    <w:t>6488.001.0001 (ID - 6983)</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B26882" w:rsidRDefault="00B26882" w:rsidP="00B26882">
                  <w:pPr>
                    <w:spacing w:after="0" w:line="240" w:lineRule="auto"/>
                    <w:jc w:val="center"/>
                  </w:pPr>
                  <w:r>
                    <w:t xml:space="preserve">MEDICAMENTO USO HUMANO,GRUPO FARMACOLOGICO: ANTIFUNGICOS, PRINCIPIO ATIVO: NISTATINA, FORMA FARMACEUTICA: CREME VAGINAL, CONCENTRACAO / DOSAGEM: 25000, UNIDADE: UI/G, VOLUME: 60G, APRESENTACAO: BISNAGA, ACESSORIO: APLICADOR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B26882" w:rsidRDefault="00B26882" w:rsidP="00561D6E">
                  <w:pPr>
                    <w:tabs>
                      <w:tab w:val="left" w:pos="11091"/>
                    </w:tabs>
                    <w:spacing w:after="0" w:line="240" w:lineRule="auto"/>
                    <w:ind w:right="175"/>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UN</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B26882"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277</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B26882"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3.324</w:t>
                  </w:r>
                </w:p>
              </w:tc>
            </w:tr>
            <w:tr w:rsidR="00A84168" w:rsidRPr="008F3F37" w:rsidTr="002E6CF7">
              <w:trPr>
                <w:trHeight w:val="290"/>
              </w:trPr>
              <w:tc>
                <w:tcPr>
                  <w:tcW w:w="916" w:type="dxa"/>
                  <w:tcBorders>
                    <w:top w:val="single" w:sz="4" w:space="0" w:color="auto"/>
                    <w:left w:val="single" w:sz="4" w:space="0" w:color="auto"/>
                    <w:bottom w:val="single" w:sz="4" w:space="0" w:color="auto"/>
                    <w:right w:val="single" w:sz="4" w:space="0" w:color="auto"/>
                  </w:tcBorders>
                  <w:shd w:val="clear" w:color="000000" w:fill="FFFFFF"/>
                  <w:vAlign w:val="center"/>
                </w:tcPr>
                <w:p w:rsidR="00A84168" w:rsidRDefault="00A84168" w:rsidP="002E6CF7">
                  <w:pPr>
                    <w:spacing w:after="0" w:line="240" w:lineRule="auto"/>
                    <w:jc w:val="center"/>
                    <w:rPr>
                      <w:rFonts w:eastAsia="Times New Roman" w:cs="Times New Roman"/>
                      <w:color w:val="000000"/>
                      <w:sz w:val="24"/>
                      <w:szCs w:val="24"/>
                      <w:lang w:eastAsia="pt-BR"/>
                    </w:rPr>
                  </w:pPr>
                  <w:r>
                    <w:rPr>
                      <w:rFonts w:eastAsia="Times New Roman" w:cs="Times New Roman"/>
                      <w:color w:val="000000"/>
                      <w:sz w:val="24"/>
                      <w:szCs w:val="24"/>
                      <w:lang w:eastAsia="pt-BR"/>
                    </w:rPr>
                    <w:t>13</w:t>
                  </w:r>
                </w:p>
              </w:tc>
              <w:tc>
                <w:tcPr>
                  <w:tcW w:w="1977" w:type="dxa"/>
                  <w:tcBorders>
                    <w:top w:val="single" w:sz="4" w:space="0" w:color="auto"/>
                    <w:left w:val="nil"/>
                    <w:bottom w:val="single" w:sz="4" w:space="0" w:color="auto"/>
                    <w:right w:val="single" w:sz="4" w:space="0" w:color="auto"/>
                  </w:tcBorders>
                  <w:shd w:val="clear" w:color="000000" w:fill="FFFFFF"/>
                  <w:vAlign w:val="center"/>
                </w:tcPr>
                <w:p w:rsidR="00A84168" w:rsidRPr="00B26882" w:rsidRDefault="00A84168" w:rsidP="002E6CF7">
                  <w:pPr>
                    <w:spacing w:after="0" w:line="240" w:lineRule="auto"/>
                    <w:jc w:val="center"/>
                  </w:pPr>
                  <w:r>
                    <w:t>6850.053.0001</w:t>
                  </w:r>
                  <w:r>
                    <w:rPr>
                      <w:color w:val="FF0000"/>
                    </w:rPr>
                    <w:t xml:space="preserve"> </w:t>
                  </w:r>
                  <w:r w:rsidRPr="00A84168">
                    <w:t>(ID - 25562)</w:t>
                  </w:r>
                </w:p>
              </w:tc>
              <w:tc>
                <w:tcPr>
                  <w:tcW w:w="4235" w:type="dxa"/>
                  <w:tcBorders>
                    <w:top w:val="single" w:sz="4" w:space="0" w:color="auto"/>
                    <w:left w:val="nil"/>
                    <w:bottom w:val="single" w:sz="4" w:space="0" w:color="auto"/>
                    <w:right w:val="single" w:sz="4" w:space="0" w:color="auto"/>
                  </w:tcBorders>
                  <w:shd w:val="clear" w:color="000000" w:fill="FFFFFF"/>
                  <w:vAlign w:val="center"/>
                </w:tcPr>
                <w:p w:rsidR="00A84168" w:rsidRDefault="00A84168" w:rsidP="00A84168">
                  <w:pPr>
                    <w:spacing w:after="0" w:line="240" w:lineRule="auto"/>
                    <w:jc w:val="center"/>
                  </w:pPr>
                  <w:r>
                    <w:t xml:space="preserve">VASELINA,ASPECTO: LIQUIDA </w:t>
                  </w:r>
                  <w:r>
                    <w:br/>
                  </w:r>
                </w:p>
              </w:tc>
              <w:tc>
                <w:tcPr>
                  <w:tcW w:w="1265" w:type="dxa"/>
                  <w:tcBorders>
                    <w:top w:val="single" w:sz="4" w:space="0" w:color="auto"/>
                    <w:left w:val="nil"/>
                    <w:bottom w:val="single" w:sz="4" w:space="0" w:color="auto"/>
                    <w:right w:val="single" w:sz="4" w:space="0" w:color="auto"/>
                  </w:tcBorders>
                  <w:shd w:val="clear" w:color="000000" w:fill="FFFFFF"/>
                  <w:vAlign w:val="center"/>
                </w:tcPr>
                <w:p w:rsidR="00A84168" w:rsidRDefault="00A84168" w:rsidP="00561D6E">
                  <w:pPr>
                    <w:tabs>
                      <w:tab w:val="left" w:pos="11091"/>
                    </w:tabs>
                    <w:spacing w:after="0" w:line="240" w:lineRule="auto"/>
                    <w:ind w:right="175"/>
                    <w:jc w:val="center"/>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L</w:t>
                  </w:r>
                </w:p>
              </w:tc>
              <w:tc>
                <w:tcPr>
                  <w:tcW w:w="1020" w:type="dxa"/>
                  <w:tcBorders>
                    <w:top w:val="single" w:sz="4" w:space="0" w:color="auto"/>
                    <w:left w:val="nil"/>
                    <w:bottom w:val="single" w:sz="4" w:space="0" w:color="auto"/>
                    <w:right w:val="single" w:sz="4" w:space="0" w:color="auto"/>
                  </w:tcBorders>
                  <w:shd w:val="clear" w:color="000000" w:fill="FFFFFF"/>
                  <w:vAlign w:val="center"/>
                </w:tcPr>
                <w:p w:rsidR="00A84168"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56</w:t>
                  </w:r>
                </w:p>
              </w:tc>
              <w:tc>
                <w:tcPr>
                  <w:tcW w:w="1254" w:type="dxa"/>
                  <w:tcBorders>
                    <w:top w:val="single" w:sz="4" w:space="0" w:color="auto"/>
                    <w:left w:val="nil"/>
                    <w:bottom w:val="single" w:sz="4" w:space="0" w:color="auto"/>
                    <w:right w:val="single" w:sz="4" w:space="0" w:color="auto"/>
                  </w:tcBorders>
                  <w:shd w:val="clear" w:color="000000" w:fill="FFFFFF"/>
                  <w:vAlign w:val="center"/>
                </w:tcPr>
                <w:p w:rsidR="00A84168" w:rsidRDefault="00196C0E" w:rsidP="00561D6E">
                  <w:pPr>
                    <w:tabs>
                      <w:tab w:val="left" w:pos="11091"/>
                    </w:tabs>
                    <w:spacing w:after="0" w:line="240" w:lineRule="auto"/>
                    <w:ind w:right="175"/>
                    <w:jc w:val="right"/>
                    <w:rPr>
                      <w:rFonts w:ascii="Times New Roman" w:eastAsia="Times New Roman" w:hAnsi="Times New Roman" w:cs="Times New Roman"/>
                      <w:color w:val="000000"/>
                      <w:sz w:val="16"/>
                      <w:szCs w:val="16"/>
                      <w:lang w:eastAsia="pt-BR"/>
                    </w:rPr>
                  </w:pPr>
                  <w:r>
                    <w:rPr>
                      <w:rFonts w:ascii="Times New Roman" w:eastAsia="Times New Roman" w:hAnsi="Times New Roman" w:cs="Times New Roman"/>
                      <w:color w:val="000000"/>
                      <w:sz w:val="16"/>
                      <w:szCs w:val="16"/>
                      <w:lang w:eastAsia="pt-BR"/>
                    </w:rPr>
                    <w:t>672</w:t>
                  </w:r>
                </w:p>
              </w:tc>
            </w:tr>
          </w:tbl>
          <w:p w:rsidR="00E76A91" w:rsidRDefault="00E76A91" w:rsidP="008F3F37">
            <w:pPr>
              <w:spacing w:before="120" w:after="120" w:line="360" w:lineRule="auto"/>
              <w:jc w:val="both"/>
              <w:rPr>
                <w:rFonts w:ascii="Times New Roman" w:hAnsi="Times New Roman" w:cs="Times New Roman"/>
              </w:rPr>
            </w:pPr>
          </w:p>
          <w:p w:rsidR="00E76A91" w:rsidRDefault="00E76A91" w:rsidP="008F3F37">
            <w:pPr>
              <w:spacing w:before="120" w:after="120" w:line="360" w:lineRule="auto"/>
              <w:jc w:val="both"/>
              <w:rPr>
                <w:rFonts w:ascii="Times New Roman" w:hAnsi="Times New Roman" w:cs="Times New Roman"/>
              </w:rPr>
            </w:pPr>
          </w:p>
          <w:p w:rsidR="008C313E" w:rsidRPr="002E487D" w:rsidRDefault="00A878E2" w:rsidP="008F3F37">
            <w:pPr>
              <w:spacing w:before="120" w:after="120" w:line="360" w:lineRule="auto"/>
              <w:jc w:val="both"/>
              <w:rPr>
                <w:rFonts w:ascii="Times New Roman" w:hAnsi="Times New Roman" w:cs="Times New Roman"/>
              </w:rPr>
            </w:pPr>
            <w:r>
              <w:rPr>
                <w:rFonts w:ascii="Times New Roman" w:hAnsi="Times New Roman" w:cs="Times New Roman"/>
              </w:rPr>
              <w:t xml:space="preserve">            </w:t>
            </w:r>
            <w:r w:rsidR="008C313E" w:rsidRPr="002E487D">
              <w:rPr>
                <w:rFonts w:ascii="Times New Roman" w:hAnsi="Times New Roman" w:cs="Times New Roman"/>
              </w:rPr>
              <w:t xml:space="preserve">O quantitativo solicitado visa atender o período de </w:t>
            </w:r>
            <w:r w:rsidR="00C126BC" w:rsidRPr="002E487D">
              <w:rPr>
                <w:rFonts w:ascii="Times New Roman" w:hAnsi="Times New Roman" w:cs="Times New Roman"/>
              </w:rPr>
              <w:t>12</w:t>
            </w:r>
            <w:r w:rsidR="008C313E" w:rsidRPr="002E487D">
              <w:rPr>
                <w:rFonts w:ascii="Times New Roman" w:hAnsi="Times New Roman" w:cs="Times New Roman"/>
              </w:rPr>
              <w:t xml:space="preserve"> (</w:t>
            </w:r>
            <w:r w:rsidR="00C126BC" w:rsidRPr="002E487D">
              <w:rPr>
                <w:rFonts w:ascii="Times New Roman" w:hAnsi="Times New Roman" w:cs="Times New Roman"/>
              </w:rPr>
              <w:t>DOZE</w:t>
            </w:r>
            <w:r w:rsidR="008C313E" w:rsidRPr="002E487D">
              <w:rPr>
                <w:rFonts w:ascii="Times New Roman" w:hAnsi="Times New Roman" w:cs="Times New Roman"/>
              </w:rPr>
              <w:t>) meses</w:t>
            </w:r>
            <w:r w:rsidR="00611015" w:rsidRPr="002E487D">
              <w:rPr>
                <w:rFonts w:ascii="Times New Roman" w:hAnsi="Times New Roman" w:cs="Times New Roman"/>
              </w:rPr>
              <w:t xml:space="preserve"> e a descrição dos itens não restringem o universo de competidores</w:t>
            </w:r>
            <w:r w:rsidR="008C313E" w:rsidRPr="002E487D">
              <w:rPr>
                <w:rFonts w:ascii="Times New Roman" w:hAnsi="Times New Roman" w:cs="Times New Roman"/>
              </w:rPr>
              <w:t>.</w:t>
            </w:r>
          </w:p>
          <w:p w:rsidR="00DD01F1" w:rsidRPr="009156BE" w:rsidRDefault="009156BE" w:rsidP="00561D6E">
            <w:pPr>
              <w:spacing w:after="0"/>
              <w:ind w:firstLine="708"/>
              <w:jc w:val="both"/>
              <w:rPr>
                <w:rFonts w:ascii="Times New Roman" w:hAnsi="Times New Roman" w:cs="Times New Roman"/>
                <w:color w:val="000000"/>
              </w:rPr>
            </w:pPr>
            <w:r w:rsidRPr="009156BE">
              <w:rPr>
                <w:rFonts w:ascii="Times New Roman" w:hAnsi="Times New Roman" w:cs="Times New Roman"/>
                <w:color w:val="000000"/>
              </w:rPr>
              <w:t>Considerando que todos os itens constantes do objeto, item I do formulário em anexo, não obtiveram êxito na contratação após duas tentativas de aquisição através do Sistema de Registro de Preços, os quais foram desertos e ou fracassados  no processo anterior E-08-007-920/2017, (conforme sistema de informação SIGFS acessado através da web </w:t>
            </w:r>
            <w:hyperlink r:id="rId9" w:tooltip="http://sistema.fs.rj.gov.br/menu_linha.asp?menu=conrel&amp;acao=linha&amp;rel=f" w:history="1">
              <w:r w:rsidRPr="009156BE">
                <w:rPr>
                  <w:rStyle w:val="Hyperlink"/>
                  <w:rFonts w:ascii="Times New Roman" w:hAnsi="Times New Roman" w:cs="Times New Roman"/>
                </w:rPr>
                <w:t>http://sistema.fs.rj.gov.br/menu_linha.asp?menu=conrel&amp;acao=linha&amp;rel=f</w:t>
              </w:r>
            </w:hyperlink>
            <w:r w:rsidRPr="009156BE">
              <w:rPr>
                <w:rFonts w:ascii="Times New Roman" w:hAnsi="Times New Roman" w:cs="Times New Roman"/>
                <w:color w:val="000000"/>
              </w:rPr>
              <w:t> nesta data) e ressuprimento do processo E-08-007-1454/2017 tendo em vista o termino da vigência da ata.</w:t>
            </w:r>
          </w:p>
          <w:p w:rsidR="009156BE" w:rsidRPr="002E487D" w:rsidRDefault="009156BE" w:rsidP="00561D6E">
            <w:pPr>
              <w:spacing w:after="0"/>
              <w:ind w:firstLine="708"/>
              <w:jc w:val="both"/>
              <w:rPr>
                <w:rFonts w:ascii="Times New Roman" w:hAnsi="Times New Roman" w:cs="Times New Roman"/>
              </w:rPr>
            </w:pPr>
          </w:p>
          <w:p w:rsidR="00561D6E" w:rsidRPr="002E487D" w:rsidRDefault="00561D6E" w:rsidP="00561D6E">
            <w:pPr>
              <w:spacing w:after="0"/>
              <w:ind w:firstLine="708"/>
              <w:jc w:val="both"/>
              <w:rPr>
                <w:rFonts w:ascii="Times New Roman" w:hAnsi="Times New Roman" w:cs="Times New Roman"/>
              </w:rPr>
            </w:pPr>
            <w:r w:rsidRPr="002E487D">
              <w:rPr>
                <w:rFonts w:ascii="Times New Roman" w:hAnsi="Times New Roman" w:cs="Times New Roman"/>
              </w:rPr>
              <w:t xml:space="preserve">Considerando, que este Processo inclui itens vitais e essenciais </w:t>
            </w:r>
            <w:r w:rsidRPr="002E487D">
              <w:rPr>
                <w:rFonts w:ascii="Times New Roman" w:eastAsia="Times New Roman" w:hAnsi="Times New Roman" w:cs="Times New Roman"/>
                <w:bCs/>
                <w:lang w:eastAsia="pt-BR"/>
              </w:rPr>
              <w:t xml:space="preserve">para </w:t>
            </w:r>
            <w:r w:rsidRPr="002E487D">
              <w:rPr>
                <w:rFonts w:ascii="Times New Roman" w:hAnsi="Times New Roman" w:cs="Times New Roman"/>
              </w:rPr>
              <w:t>prestar assistência a pacientes em tratamento nas unidades sob a gestão da FSERJ (</w:t>
            </w:r>
            <w:r w:rsidRPr="002E487D">
              <w:rPr>
                <w:rFonts w:ascii="Times New Roman" w:hAnsi="Times New Roman" w:cs="Times New Roman"/>
                <w:color w:val="000000"/>
              </w:rPr>
              <w:t xml:space="preserve">2º Termo Aditivo do </w:t>
            </w:r>
            <w:r w:rsidRPr="002E487D">
              <w:rPr>
                <w:rFonts w:ascii="Times New Roman" w:hAnsi="Times New Roman" w:cs="Times New Roman"/>
              </w:rPr>
              <w:t xml:space="preserve">Contrato de Gestão </w:t>
            </w:r>
            <w:r w:rsidRPr="002E487D">
              <w:rPr>
                <w:rFonts w:ascii="Times New Roman" w:hAnsi="Times New Roman" w:cs="Times New Roman"/>
                <w:color w:val="000000"/>
              </w:rPr>
              <w:t xml:space="preserve">049/2016), </w:t>
            </w:r>
            <w:r w:rsidRPr="002E487D">
              <w:rPr>
                <w:rFonts w:ascii="Times New Roman" w:hAnsi="Times New Roman" w:cs="Times New Roman"/>
              </w:rPr>
              <w:t xml:space="preserve"> que são elas: </w:t>
            </w:r>
            <w:r w:rsidRPr="002E487D">
              <w:rPr>
                <w:rFonts w:ascii="Times New Roman" w:eastAsia="Times New Roman" w:hAnsi="Times New Roman" w:cs="Times New Roman"/>
                <w:bCs/>
                <w:lang w:eastAsia="pt-BR"/>
              </w:rPr>
              <w:t xml:space="preserve">o Instituto de Hematologia Arthur de Siqueira Cavalcanti – HEMORIO, </w:t>
            </w:r>
            <w:r w:rsidRPr="002E487D">
              <w:rPr>
                <w:rFonts w:ascii="Times New Roman" w:eastAsia="Times New Roman" w:hAnsi="Times New Roman" w:cs="Times New Roman"/>
                <w:lang w:eastAsia="ar-SA"/>
              </w:rPr>
              <w:t xml:space="preserve">Instituto Estadual de Cardiologia Aloysio de Castro – IECAC e </w:t>
            </w:r>
            <w:r w:rsidRPr="002E487D">
              <w:rPr>
                <w:rFonts w:ascii="Times New Roman" w:hAnsi="Times New Roman" w:cs="Times New Roman"/>
              </w:rPr>
              <w:t>Instituto Estadual de Diabetes e Endocrinologia Luiz Capriglione – IEDE, Hospital Estadual Santa Maria- HESM, Hospital Estadual Ary Parreiras- IETAP, Hospital Estadual Carlos Chagas- HECC, Hospital Estadual Anchieta – HEAN</w:t>
            </w:r>
            <w:r w:rsidR="00427A50" w:rsidRPr="002E487D">
              <w:rPr>
                <w:rFonts w:ascii="Times New Roman" w:hAnsi="Times New Roman" w:cs="Times New Roman"/>
              </w:rPr>
              <w:t>,</w:t>
            </w:r>
            <w:r w:rsidRPr="002E487D">
              <w:rPr>
                <w:rFonts w:ascii="Times New Roman" w:hAnsi="Times New Roman" w:cs="Times New Roman"/>
              </w:rPr>
              <w:t xml:space="preserve"> o</w:t>
            </w:r>
            <w:r w:rsidRPr="002E487D">
              <w:rPr>
                <w:rFonts w:ascii="Times New Roman" w:hAnsi="Times New Roman" w:cs="Times New Roman"/>
                <w:shd w:val="clear" w:color="auto" w:fill="FFFFFF"/>
              </w:rPr>
              <w:t xml:space="preserve"> Instituto </w:t>
            </w:r>
            <w:r w:rsidRPr="002E487D">
              <w:rPr>
                <w:rFonts w:ascii="Times New Roman" w:hAnsi="Times New Roman" w:cs="Times New Roman"/>
                <w:shd w:val="clear" w:color="auto" w:fill="FFFFFF"/>
              </w:rPr>
              <w:lastRenderedPageBreak/>
              <w:t>Estadual de</w:t>
            </w:r>
            <w:r w:rsidRPr="002E487D">
              <w:rPr>
                <w:rFonts w:ascii="Times New Roman" w:hAnsi="Times New Roman" w:cs="Times New Roman"/>
                <w:i/>
                <w:shd w:val="clear" w:color="auto" w:fill="FFFFFF"/>
              </w:rPr>
              <w:t xml:space="preserve"> </w:t>
            </w:r>
            <w:r w:rsidRPr="002E487D">
              <w:rPr>
                <w:rStyle w:val="nfase"/>
                <w:rFonts w:ascii="Times New Roman" w:hAnsi="Times New Roman" w:cs="Times New Roman"/>
                <w:bCs/>
                <w:i w:val="0"/>
                <w:shd w:val="clear" w:color="auto" w:fill="FFFFFF"/>
              </w:rPr>
              <w:t>Dermatologia</w:t>
            </w:r>
            <w:r w:rsidRPr="002E487D">
              <w:rPr>
                <w:rFonts w:ascii="Times New Roman" w:hAnsi="Times New Roman" w:cs="Times New Roman"/>
                <w:shd w:val="clear" w:color="auto" w:fill="FFFFFF"/>
              </w:rPr>
              <w:t xml:space="preserve"> Sanitária </w:t>
            </w:r>
            <w:r w:rsidRPr="002E487D">
              <w:rPr>
                <w:rFonts w:ascii="Times New Roman" w:hAnsi="Times New Roman" w:cs="Times New Roman"/>
                <w:i/>
                <w:shd w:val="clear" w:color="auto" w:fill="FFFFFF"/>
              </w:rPr>
              <w:t>(</w:t>
            </w:r>
            <w:r w:rsidRPr="002E487D">
              <w:rPr>
                <w:rStyle w:val="nfase"/>
                <w:rFonts w:ascii="Times New Roman" w:hAnsi="Times New Roman" w:cs="Times New Roman"/>
                <w:bCs/>
                <w:i w:val="0"/>
                <w:shd w:val="clear" w:color="auto" w:fill="FFFFFF"/>
              </w:rPr>
              <w:t>CURUPAITI</w:t>
            </w:r>
            <w:r w:rsidRPr="002E487D">
              <w:rPr>
                <w:rFonts w:ascii="Times New Roman" w:hAnsi="Times New Roman" w:cs="Times New Roman"/>
                <w:i/>
                <w:shd w:val="clear" w:color="auto" w:fill="FFFFFF"/>
              </w:rPr>
              <w:t>)</w:t>
            </w:r>
            <w:r w:rsidRPr="002E487D">
              <w:rPr>
                <w:rFonts w:ascii="Times New Roman" w:hAnsi="Times New Roman" w:cs="Times New Roman"/>
                <w:shd w:val="clear" w:color="auto" w:fill="FFFFFF"/>
              </w:rPr>
              <w:t xml:space="preserve"> – </w:t>
            </w:r>
            <w:r w:rsidRPr="002E487D">
              <w:rPr>
                <w:rFonts w:ascii="Times New Roman" w:hAnsi="Times New Roman" w:cs="Times New Roman"/>
              </w:rPr>
              <w:t>IEDS</w:t>
            </w:r>
            <w:r w:rsidR="00427A50" w:rsidRPr="002E487D">
              <w:rPr>
                <w:rFonts w:ascii="Times New Roman" w:hAnsi="Times New Roman" w:cs="Times New Roman"/>
              </w:rPr>
              <w:t xml:space="preserve"> e Centro Psiquiátrico do Rio de Janeiro- CPRJ.</w:t>
            </w:r>
          </w:p>
          <w:p w:rsidR="00561D6E" w:rsidRPr="002E487D" w:rsidRDefault="00561D6E" w:rsidP="00561D6E">
            <w:pPr>
              <w:spacing w:after="0"/>
              <w:ind w:firstLine="708"/>
              <w:jc w:val="both"/>
              <w:rPr>
                <w:rFonts w:ascii="Times New Roman" w:hAnsi="Times New Roman" w:cs="Times New Roman"/>
              </w:rPr>
            </w:pPr>
            <w:r w:rsidRPr="002E487D">
              <w:rPr>
                <w:rFonts w:ascii="Times New Roman" w:hAnsi="Times New Roman" w:cs="Times New Roman"/>
              </w:rPr>
              <w:t xml:space="preserve">Considerando, que o HECC apresenta gestão mista, cujo CTI adulto estão sob a gestão da OSS PROSAUDE, portanto o CMM desta unidade fechada não foi considerado. </w:t>
            </w:r>
          </w:p>
          <w:p w:rsidR="00AD50EA" w:rsidRPr="00186DBE" w:rsidRDefault="00561D6E" w:rsidP="008F3F37">
            <w:pPr>
              <w:pStyle w:val="SemEspaamento"/>
              <w:spacing w:line="276" w:lineRule="auto"/>
              <w:jc w:val="both"/>
              <w:rPr>
                <w:rFonts w:ascii="Times New Roman" w:hAnsi="Times New Roman"/>
                <w:sz w:val="24"/>
                <w:szCs w:val="24"/>
              </w:rPr>
            </w:pPr>
            <w:r w:rsidRPr="002E487D">
              <w:rPr>
                <w:rFonts w:ascii="Times New Roman" w:hAnsi="Times New Roman"/>
              </w:rPr>
              <w:tab/>
              <w:t xml:space="preserve"> </w:t>
            </w:r>
            <w:r w:rsidRPr="002E487D">
              <w:rPr>
                <w:rFonts w:ascii="Times New Roman" w:eastAsia="Times New Roman" w:hAnsi="Times New Roman"/>
                <w:bCs/>
                <w:color w:val="000000"/>
                <w:lang w:eastAsia="pt-BR"/>
              </w:rPr>
              <w:t xml:space="preserve">Todos os medicamentos constantes do processo </w:t>
            </w:r>
            <w:r w:rsidRPr="002E487D">
              <w:rPr>
                <w:rFonts w:ascii="Times New Roman" w:hAnsi="Times New Roman"/>
                <w:b/>
                <w:bCs/>
              </w:rPr>
              <w:t>encontram-se dentro</w:t>
            </w:r>
            <w:r w:rsidRPr="002E487D">
              <w:rPr>
                <w:rFonts w:ascii="Times New Roman" w:hAnsi="Times New Roman"/>
              </w:rPr>
              <w:t xml:space="preserve"> da Grade Fundação Saúde, em lista anexa ao Plano de Trabalho, constante no novo Contrato de Gestão 005/2018.</w:t>
            </w:r>
            <w:r w:rsidR="009553D2" w:rsidRPr="006B4D59">
              <w:rPr>
                <w:rFonts w:ascii="Times New Roman" w:hAnsi="Times New Roman"/>
              </w:rPr>
              <w:t xml:space="preserve"> </w:t>
            </w:r>
          </w:p>
        </w:tc>
      </w:tr>
      <w:tr w:rsidR="00186DBE" w:rsidRPr="00186DBE" w:rsidTr="00962C79">
        <w:tc>
          <w:tcPr>
            <w:tcW w:w="11227" w:type="dxa"/>
            <w:tcBorders>
              <w:top w:val="single" w:sz="4" w:space="0" w:color="000000"/>
              <w:left w:val="single" w:sz="4" w:space="0" w:color="000000"/>
              <w:bottom w:val="single" w:sz="4" w:space="0" w:color="000000"/>
              <w:right w:val="single" w:sz="4" w:space="0" w:color="000000"/>
            </w:tcBorders>
            <w:shd w:val="clear" w:color="auto" w:fill="D9D9D9"/>
            <w:hideMark/>
          </w:tcPr>
          <w:p w:rsidR="003020BA" w:rsidRPr="006B4D59" w:rsidRDefault="003020BA" w:rsidP="00776391">
            <w:pPr>
              <w:pStyle w:val="PargrafodaLista"/>
              <w:numPr>
                <w:ilvl w:val="0"/>
                <w:numId w:val="4"/>
              </w:numPr>
              <w:jc w:val="center"/>
              <w:rPr>
                <w:rFonts w:ascii="Times New Roman" w:hAnsi="Times New Roman"/>
                <w:b/>
              </w:rPr>
            </w:pPr>
            <w:r w:rsidRPr="006B4D59">
              <w:rPr>
                <w:rFonts w:ascii="Times New Roman" w:hAnsi="Times New Roman" w:cs="Times New Roman"/>
                <w:b/>
              </w:rPr>
              <w:lastRenderedPageBreak/>
              <w:t>JUSTIFICATIVA DA CONTRATAÇÃO:</w:t>
            </w:r>
          </w:p>
        </w:tc>
      </w:tr>
      <w:tr w:rsidR="00186DBE" w:rsidRPr="00186DBE" w:rsidTr="00962C79">
        <w:trPr>
          <w:trHeight w:val="1137"/>
        </w:trPr>
        <w:tc>
          <w:tcPr>
            <w:tcW w:w="11227" w:type="dxa"/>
            <w:tcBorders>
              <w:top w:val="single" w:sz="4" w:space="0" w:color="000000"/>
              <w:left w:val="single" w:sz="4" w:space="0" w:color="000000"/>
              <w:bottom w:val="single" w:sz="4" w:space="0" w:color="000000"/>
              <w:right w:val="single" w:sz="4" w:space="0" w:color="000000"/>
            </w:tcBorders>
          </w:tcPr>
          <w:p w:rsidR="00C4620C" w:rsidRPr="00C80D4F" w:rsidRDefault="00C4620C" w:rsidP="008A59D3">
            <w:pPr>
              <w:suppressAutoHyphens/>
              <w:spacing w:before="120" w:after="120" w:line="360" w:lineRule="auto"/>
              <w:jc w:val="both"/>
              <w:rPr>
                <w:rFonts w:ascii="Times New Roman" w:eastAsia="Times New Roman" w:hAnsi="Times New Roman" w:cs="Times New Roman"/>
                <w:lang w:eastAsia="ar-SA"/>
              </w:rPr>
            </w:pPr>
            <w:r w:rsidRPr="00C80D4F">
              <w:rPr>
                <w:rFonts w:ascii="Times New Roman" w:eastAsia="Times New Roman" w:hAnsi="Times New Roman" w:cs="Times New Roman"/>
                <w:lang w:eastAsia="ar-SA"/>
              </w:rPr>
              <w:t>O</w:t>
            </w:r>
            <w:r w:rsidRPr="00C80D4F">
              <w:rPr>
                <w:rFonts w:ascii="Times New Roman" w:eastAsia="Times New Roman" w:hAnsi="Times New Roman" w:cs="Times New Roman"/>
                <w:b/>
                <w:lang w:eastAsia="ar-SA"/>
              </w:rPr>
              <w:t xml:space="preserve"> </w:t>
            </w:r>
            <w:r w:rsidRPr="00C80D4F">
              <w:rPr>
                <w:rFonts w:ascii="Times New Roman" w:eastAsia="Times New Roman" w:hAnsi="Times New Roman" w:cs="Times New Roman"/>
                <w:lang w:eastAsia="ar-SA"/>
              </w:rPr>
              <w:t>Instituto Estadual de Hematologia Arthur Siqueira Cavalcanti – HEMORIO – é o hemocentro coordenador da rede pública de hemoterapia e hematologia do Estado do Rio de Janeiro (Hemorrede), tendo como missão “</w:t>
            </w:r>
            <w:r w:rsidRPr="00C80D4F">
              <w:rPr>
                <w:rFonts w:ascii="Times New Roman" w:eastAsia="Times New Roman" w:hAnsi="Times New Roman" w:cs="Times New Roman"/>
                <w:i/>
                <w:lang w:eastAsia="ar-SA"/>
              </w:rPr>
              <w:t xml:space="preserve">Prestar assistência de qualidade em Hematologia e Hemoterapia à população e coordenar a Hemorrede do Estado”. </w:t>
            </w:r>
            <w:r w:rsidRPr="00C80D4F">
              <w:rPr>
                <w:rFonts w:ascii="Times New Roman" w:eastAsia="Times New Roman" w:hAnsi="Times New Roman" w:cs="Times New Roman"/>
                <w:lang w:eastAsia="ar-SA"/>
              </w:rPr>
              <w:t>É responsável pela coleta, processamento, testagem e distribuição de sangue e hemocomponentes para cerca de 200 serviços públicos de saúde. Na área de assistência hematológica, presta atendimento a pacientes com doenças primárias do sangue tais como: hemofilias, anemias hereditárias (doença falciforme e as talassemias), leucemias, linfomas, mieloma múltiplo, síndromes mielodisplásicas, aplasia de medula óssea e outras.</w:t>
            </w:r>
          </w:p>
          <w:p w:rsidR="008A59D3" w:rsidRPr="00C80D4F" w:rsidRDefault="008A59D3" w:rsidP="008A59D3">
            <w:pPr>
              <w:suppressAutoHyphens/>
              <w:spacing w:before="120" w:after="120" w:line="360" w:lineRule="auto"/>
              <w:jc w:val="both"/>
              <w:rPr>
                <w:rFonts w:ascii="Times New Roman" w:eastAsia="Times New Roman" w:hAnsi="Times New Roman" w:cs="Times New Roman"/>
                <w:lang w:eastAsia="ar-SA"/>
              </w:rPr>
            </w:pPr>
            <w:r w:rsidRPr="00C80D4F">
              <w:rPr>
                <w:rFonts w:ascii="Times New Roman" w:eastAsia="Times New Roman" w:hAnsi="Times New Roman" w:cs="Times New Roman"/>
                <w:lang w:eastAsia="ar-SA"/>
              </w:rPr>
              <w:t>O</w:t>
            </w:r>
            <w:r w:rsidRPr="00C80D4F">
              <w:rPr>
                <w:rFonts w:ascii="Times New Roman" w:eastAsia="Times New Roman" w:hAnsi="Times New Roman" w:cs="Times New Roman"/>
                <w:b/>
                <w:lang w:eastAsia="ar-SA"/>
              </w:rPr>
              <w:t xml:space="preserve"> </w:t>
            </w:r>
            <w:r w:rsidRPr="00C80D4F">
              <w:rPr>
                <w:rFonts w:ascii="Times New Roman" w:eastAsia="Times New Roman" w:hAnsi="Times New Roman" w:cs="Times New Roman"/>
                <w:lang w:eastAsia="ar-SA"/>
              </w:rPr>
              <w:t xml:space="preserve">Instituto Estadual de Cardiologia Aloysio de Castro - IECAC é a unidade de Cardiologia do Estado do Rio de Janeiro, tendo como missão “Oferecer atendimento cardiovascular humanizado e resolutivo, com elevado padrão técnico à população do Estado do Rio de Janeiro”. </w:t>
            </w:r>
          </w:p>
          <w:p w:rsidR="008A59D3" w:rsidRPr="00C80D4F" w:rsidRDefault="008A59D3" w:rsidP="008A59D3">
            <w:pPr>
              <w:suppressAutoHyphens/>
              <w:spacing w:before="120" w:after="120" w:line="360" w:lineRule="auto"/>
              <w:jc w:val="both"/>
              <w:rPr>
                <w:rFonts w:ascii="Times New Roman" w:eastAsia="Times New Roman" w:hAnsi="Times New Roman" w:cs="Times New Roman"/>
                <w:lang w:eastAsia="ar-SA"/>
              </w:rPr>
            </w:pPr>
            <w:r w:rsidRPr="00C80D4F">
              <w:rPr>
                <w:rFonts w:ascii="Times New Roman" w:eastAsia="Times New Roman" w:hAnsi="Times New Roman" w:cs="Times New Roman"/>
                <w:lang w:eastAsia="ar-SA"/>
              </w:rPr>
              <w:t xml:space="preserve">A unidade é referência no tratamento de patologias cardíacas de alta complexidade em adultos e crianças, com equipe multiprofissional qualificada para atender diferentes especialidades relacionadas à cardiologia. </w:t>
            </w:r>
          </w:p>
          <w:p w:rsidR="008A59D3" w:rsidRPr="00C80D4F" w:rsidRDefault="008A59D3" w:rsidP="008A59D3">
            <w:pPr>
              <w:tabs>
                <w:tab w:val="left" w:pos="360"/>
                <w:tab w:val="num" w:pos="426"/>
              </w:tabs>
              <w:spacing w:after="120" w:line="360" w:lineRule="auto"/>
              <w:jc w:val="both"/>
              <w:rPr>
                <w:rFonts w:ascii="Times New Roman" w:hAnsi="Times New Roman" w:cs="Times New Roman"/>
              </w:rPr>
            </w:pPr>
            <w:r w:rsidRPr="00C80D4F">
              <w:rPr>
                <w:rFonts w:ascii="Times New Roman" w:hAnsi="Times New Roman" w:cs="Times New Roman"/>
              </w:rPr>
              <w:t>O Instituto Estadual de Diabetes e Endocrinologia Luiz Capriglione – IEDE, é referência no tratamento de doenças endocrinometabólicas e atividades ligadas à endocrinologia, diabetologia, metabologia e nutrição, tendo como missão “Promover assistência, ensino e pesquisa das doenças endócrinas e metabólicas”.</w:t>
            </w:r>
          </w:p>
          <w:p w:rsidR="00186DBE" w:rsidRPr="00C80D4F" w:rsidRDefault="008A59D3" w:rsidP="00FC19CB">
            <w:pPr>
              <w:tabs>
                <w:tab w:val="left" w:pos="360"/>
                <w:tab w:val="num" w:pos="426"/>
              </w:tabs>
              <w:spacing w:after="120" w:line="360" w:lineRule="auto"/>
              <w:jc w:val="both"/>
              <w:rPr>
                <w:rFonts w:ascii="Times New Roman" w:hAnsi="Times New Roman" w:cs="Times New Roman"/>
              </w:rPr>
            </w:pPr>
            <w:r w:rsidRPr="00C80D4F">
              <w:rPr>
                <w:rFonts w:ascii="Times New Roman" w:hAnsi="Times New Roman" w:cs="Times New Roman"/>
              </w:rPr>
              <w:t>A unidade é a única no país a oferecer atendimento exclusivo a pacientes portadores de doenças endócrinas e metabólicas.</w:t>
            </w:r>
          </w:p>
          <w:p w:rsidR="008E493B" w:rsidRPr="00C80D4F" w:rsidRDefault="008E493B" w:rsidP="000E0C7B">
            <w:pPr>
              <w:pStyle w:val="Corpodetexto"/>
              <w:kinsoku w:val="0"/>
              <w:overflowPunct w:val="0"/>
              <w:spacing w:before="120" w:line="360" w:lineRule="auto"/>
              <w:jc w:val="both"/>
              <w:rPr>
                <w:rFonts w:eastAsia="Times New Roman"/>
                <w:bCs/>
                <w:sz w:val="22"/>
                <w:szCs w:val="22"/>
                <w:lang w:val="pt-BR" w:eastAsia="pt-BR"/>
              </w:rPr>
            </w:pPr>
            <w:r w:rsidRPr="00C80D4F">
              <w:rPr>
                <w:rFonts w:eastAsia="Times New Roman"/>
                <w:bCs/>
                <w:sz w:val="22"/>
                <w:szCs w:val="22"/>
                <w:lang w:val="pt-BR" w:eastAsia="pt-BR"/>
              </w:rPr>
              <w:t xml:space="preserve">O </w:t>
            </w:r>
            <w:r w:rsidR="002A4051" w:rsidRPr="00C80D4F">
              <w:rPr>
                <w:rFonts w:eastAsia="Times New Roman"/>
                <w:bCs/>
                <w:sz w:val="22"/>
                <w:szCs w:val="22"/>
                <w:lang w:val="pt-BR" w:eastAsia="pt-BR"/>
              </w:rPr>
              <w:t xml:space="preserve">Hospital Estadual Santa Maria - </w:t>
            </w:r>
            <w:r w:rsidRPr="00C80D4F">
              <w:rPr>
                <w:rFonts w:eastAsia="Times New Roman"/>
                <w:bCs/>
                <w:sz w:val="22"/>
                <w:szCs w:val="22"/>
                <w:lang w:val="pt-BR" w:eastAsia="pt-BR"/>
              </w:rPr>
              <w:t>HESM atende exclusivamente usuários adultos com tuberculose,tuberculose Multi-Resistente, sendo referência para internação destes e com coinfecção tuberculose/HIV em regime de internação, sensíveis ou resistentes às drogas, que não necessitem de cuidados intensivos, provenientes da rede pública estadual, em especial da região Metropolitana I.</w:t>
            </w:r>
          </w:p>
          <w:p w:rsidR="008E493B" w:rsidRPr="00C80D4F" w:rsidRDefault="008E493B" w:rsidP="00452A85">
            <w:pPr>
              <w:pStyle w:val="Corpodetexto"/>
              <w:kinsoku w:val="0"/>
              <w:overflowPunct w:val="0"/>
              <w:spacing w:before="120" w:line="360" w:lineRule="auto"/>
              <w:jc w:val="both"/>
              <w:rPr>
                <w:rFonts w:eastAsia="Times New Roman"/>
                <w:bCs/>
                <w:sz w:val="22"/>
                <w:szCs w:val="22"/>
                <w:lang w:val="pt-BR" w:eastAsia="pt-BR"/>
              </w:rPr>
            </w:pPr>
            <w:r w:rsidRPr="00C80D4F">
              <w:rPr>
                <w:rFonts w:eastAsia="Times New Roman"/>
                <w:bCs/>
                <w:sz w:val="22"/>
                <w:szCs w:val="22"/>
                <w:lang w:val="pt-BR" w:eastAsia="pt-BR"/>
              </w:rPr>
              <w:t xml:space="preserve">O Instituto Estadual de Doenças do Tórax Ary Parreiras </w:t>
            </w:r>
            <w:r w:rsidR="002A4051" w:rsidRPr="00C80D4F">
              <w:rPr>
                <w:rFonts w:eastAsia="Times New Roman"/>
                <w:bCs/>
                <w:sz w:val="22"/>
                <w:szCs w:val="22"/>
                <w:lang w:val="pt-BR" w:eastAsia="pt-BR"/>
              </w:rPr>
              <w:t>-</w:t>
            </w:r>
            <w:r w:rsidRPr="00C80D4F">
              <w:rPr>
                <w:rFonts w:eastAsia="Times New Roman"/>
                <w:bCs/>
                <w:sz w:val="22"/>
                <w:szCs w:val="22"/>
                <w:lang w:val="pt-BR" w:eastAsia="pt-BR"/>
              </w:rPr>
              <w:t>IE</w:t>
            </w:r>
            <w:r w:rsidR="002A4051" w:rsidRPr="00C80D4F">
              <w:rPr>
                <w:rFonts w:eastAsia="Times New Roman"/>
                <w:bCs/>
                <w:sz w:val="22"/>
                <w:szCs w:val="22"/>
                <w:lang w:val="pt-BR" w:eastAsia="pt-BR"/>
              </w:rPr>
              <w:t>TAP</w:t>
            </w:r>
            <w:r w:rsidRPr="00C80D4F">
              <w:rPr>
                <w:rFonts w:eastAsia="Times New Roman"/>
                <w:bCs/>
                <w:sz w:val="22"/>
                <w:szCs w:val="22"/>
                <w:lang w:val="pt-BR" w:eastAsia="pt-BR"/>
              </w:rPr>
              <w:t xml:space="preserve"> é referência para internação de pacientes adultos com Tuberculose, coinfecção TB/HIV e HIV/AIDS, procedentes das unidades de saúde de todo o Estado do Rio de Janeiro, além de ser referência ambulatorial para casos de Tuberculose resistente às drogas, casos complexos de tuberculose e micobacteriose não tuberculosa, sendo as principais demandantes as regiões Metropolitana II, Baixada Litorânea, Serrana (parte) e o município de Magé. </w:t>
            </w:r>
          </w:p>
          <w:p w:rsidR="00803C6C" w:rsidRPr="00C80D4F" w:rsidRDefault="00C50142" w:rsidP="00803C6C">
            <w:pPr>
              <w:pStyle w:val="NormalWeb"/>
              <w:shd w:val="clear" w:color="auto" w:fill="FFFFFF"/>
              <w:spacing w:before="120" w:beforeAutospacing="0" w:after="120" w:afterAutospacing="0" w:line="360" w:lineRule="auto"/>
              <w:jc w:val="both"/>
              <w:rPr>
                <w:sz w:val="22"/>
                <w:szCs w:val="22"/>
              </w:rPr>
            </w:pPr>
            <w:r w:rsidRPr="00C80D4F">
              <w:rPr>
                <w:iCs/>
                <w:sz w:val="22"/>
                <w:szCs w:val="22"/>
              </w:rPr>
              <w:lastRenderedPageBreak/>
              <w:t xml:space="preserve">O </w:t>
            </w:r>
            <w:r w:rsidR="008E0297" w:rsidRPr="00C80D4F">
              <w:rPr>
                <w:iCs/>
                <w:sz w:val="22"/>
                <w:szCs w:val="22"/>
              </w:rPr>
              <w:t>Hospital</w:t>
            </w:r>
            <w:r w:rsidRPr="00C80D4F">
              <w:rPr>
                <w:iCs/>
                <w:sz w:val="22"/>
                <w:szCs w:val="22"/>
              </w:rPr>
              <w:t xml:space="preserve"> </w:t>
            </w:r>
            <w:r w:rsidR="001E3710" w:rsidRPr="00C80D4F">
              <w:rPr>
                <w:iCs/>
                <w:sz w:val="22"/>
                <w:szCs w:val="22"/>
              </w:rPr>
              <w:t>E</w:t>
            </w:r>
            <w:r w:rsidRPr="00C80D4F">
              <w:rPr>
                <w:iCs/>
                <w:sz w:val="22"/>
                <w:szCs w:val="22"/>
              </w:rPr>
              <w:t xml:space="preserve">stadual </w:t>
            </w:r>
            <w:r w:rsidR="001E3710" w:rsidRPr="00C80D4F">
              <w:rPr>
                <w:iCs/>
                <w:sz w:val="22"/>
                <w:szCs w:val="22"/>
              </w:rPr>
              <w:t>C</w:t>
            </w:r>
            <w:r w:rsidRPr="00C80D4F">
              <w:rPr>
                <w:iCs/>
                <w:sz w:val="22"/>
                <w:szCs w:val="22"/>
              </w:rPr>
              <w:t xml:space="preserve">arlos </w:t>
            </w:r>
            <w:r w:rsidR="001E3710" w:rsidRPr="00C80D4F">
              <w:rPr>
                <w:iCs/>
                <w:sz w:val="22"/>
                <w:szCs w:val="22"/>
              </w:rPr>
              <w:t>C</w:t>
            </w:r>
            <w:r w:rsidRPr="00C80D4F">
              <w:rPr>
                <w:iCs/>
                <w:sz w:val="22"/>
                <w:szCs w:val="22"/>
              </w:rPr>
              <w:t xml:space="preserve">hagas </w:t>
            </w:r>
            <w:r w:rsidR="002A4051" w:rsidRPr="00C80D4F">
              <w:rPr>
                <w:iCs/>
                <w:sz w:val="22"/>
                <w:szCs w:val="22"/>
              </w:rPr>
              <w:t xml:space="preserve">– HECC </w:t>
            </w:r>
            <w:r w:rsidRPr="00C80D4F">
              <w:rPr>
                <w:iCs/>
                <w:sz w:val="22"/>
                <w:szCs w:val="22"/>
              </w:rPr>
              <w:t>é uma unidade</w:t>
            </w:r>
            <w:r w:rsidR="008E7BEB" w:rsidRPr="00C80D4F">
              <w:rPr>
                <w:iCs/>
                <w:sz w:val="22"/>
                <w:szCs w:val="22"/>
              </w:rPr>
              <w:t xml:space="preserve"> que possui serviço de urgência e emergência.</w:t>
            </w:r>
            <w:r w:rsidR="001E3710" w:rsidRPr="00C80D4F">
              <w:rPr>
                <w:iCs/>
                <w:sz w:val="22"/>
                <w:szCs w:val="22"/>
              </w:rPr>
              <w:t xml:space="preserve"> </w:t>
            </w:r>
            <w:r w:rsidR="008E7BEB" w:rsidRPr="00C80D4F">
              <w:rPr>
                <w:iCs/>
                <w:sz w:val="22"/>
                <w:szCs w:val="22"/>
              </w:rPr>
              <w:t>É</w:t>
            </w:r>
            <w:r w:rsidRPr="00C80D4F">
              <w:rPr>
                <w:iCs/>
                <w:sz w:val="22"/>
                <w:szCs w:val="22"/>
              </w:rPr>
              <w:t xml:space="preserve"> </w:t>
            </w:r>
            <w:r w:rsidR="008E0297" w:rsidRPr="00C80D4F">
              <w:rPr>
                <w:iCs/>
                <w:sz w:val="22"/>
                <w:szCs w:val="22"/>
              </w:rPr>
              <w:t>referencia</w:t>
            </w:r>
            <w:r w:rsidRPr="00C80D4F">
              <w:rPr>
                <w:iCs/>
                <w:sz w:val="22"/>
                <w:szCs w:val="22"/>
              </w:rPr>
              <w:t xml:space="preserve"> pelo Programa de Cirurgia Bariátrica, que já operou 576 pacientes, todos por videolaparo</w:t>
            </w:r>
            <w:r w:rsidR="008E0297" w:rsidRPr="00C80D4F">
              <w:rPr>
                <w:iCs/>
                <w:sz w:val="22"/>
                <w:szCs w:val="22"/>
              </w:rPr>
              <w:t>scopia, sendo a maior produção do pais. O</w:t>
            </w:r>
            <w:r w:rsidRPr="00C80D4F">
              <w:rPr>
                <w:sz w:val="22"/>
                <w:szCs w:val="22"/>
              </w:rPr>
              <w:t xml:space="preserve"> hospital atualmente conta com 185 leitos, sendo 24 de CTI, e tem uma média de 120 atendimentos de emergência por dia e 400 internações mensais. A unidade também possui serviço ambulatorial com cerca de 80 atendimentos por dia nos serviços de clínica médica, pediatria, cirurgia geral, cirurgia plástica, geriatria, psicologia e fisioterapia. </w:t>
            </w:r>
          </w:p>
          <w:p w:rsidR="00E06ED6" w:rsidRPr="00C80D4F" w:rsidRDefault="00AD50EA" w:rsidP="00E06ED6">
            <w:pPr>
              <w:pStyle w:val="NormalWeb"/>
              <w:shd w:val="clear" w:color="auto" w:fill="FFFFFF"/>
              <w:spacing w:before="120" w:beforeAutospacing="0" w:after="120" w:afterAutospacing="0" w:line="360" w:lineRule="auto"/>
              <w:jc w:val="both"/>
              <w:rPr>
                <w:sz w:val="22"/>
                <w:szCs w:val="22"/>
              </w:rPr>
            </w:pPr>
            <w:r w:rsidRPr="00C80D4F">
              <w:rPr>
                <w:sz w:val="22"/>
                <w:szCs w:val="22"/>
              </w:rPr>
              <w:t xml:space="preserve">O </w:t>
            </w:r>
            <w:r w:rsidR="00317C6B" w:rsidRPr="00C80D4F">
              <w:rPr>
                <w:sz w:val="22"/>
                <w:szCs w:val="22"/>
              </w:rPr>
              <w:t>Hospital Estadual Anchieta (HEAN), unidade especializada em clínica médica, parte do Complexo Estadual do Cérebro, o hospital tem o perfil de retaguarda com admissão de pacientes com perfil clínico de baixa e média complexidade, referenciados de outras unidades, a qual foi incluída na estrutura da FSERJ através da Res. SES 45.940 de 02/03/2017</w:t>
            </w:r>
            <w:r w:rsidR="00E06ED6" w:rsidRPr="00C80D4F">
              <w:rPr>
                <w:sz w:val="22"/>
                <w:szCs w:val="22"/>
              </w:rPr>
              <w:t xml:space="preserve"> e cuja grade 2016 não há informação uma vez que sua administração era através de uma organização social</w:t>
            </w:r>
            <w:r w:rsidR="00317C6B" w:rsidRPr="00C80D4F">
              <w:rPr>
                <w:sz w:val="22"/>
                <w:szCs w:val="22"/>
              </w:rPr>
              <w:t xml:space="preserve">.  </w:t>
            </w:r>
          </w:p>
          <w:p w:rsidR="001C2248" w:rsidRPr="00C80D4F" w:rsidRDefault="000A347C" w:rsidP="001C2248">
            <w:pPr>
              <w:tabs>
                <w:tab w:val="left" w:pos="360"/>
                <w:tab w:val="num" w:pos="426"/>
              </w:tabs>
              <w:spacing w:after="120" w:line="360" w:lineRule="auto"/>
              <w:jc w:val="both"/>
              <w:rPr>
                <w:rFonts w:ascii="Times New Roman" w:hAnsi="Times New Roman" w:cs="Times New Roman"/>
              </w:rPr>
            </w:pPr>
            <w:r w:rsidRPr="00C80D4F">
              <w:rPr>
                <w:rFonts w:ascii="Times New Roman" w:hAnsi="Times New Roman" w:cs="Times New Roman"/>
              </w:rPr>
              <w:t xml:space="preserve">O Instituto Estadual de Dermatologia Sanitária - IEDS, é o órgão da Secretaria de Estado de Saúde do Rio de Janeiro (SES/RJ), considerado como Centro Estadual de Referência para as atividades de Dermatologia Sanitária, com ênfase em Hanseníase, do Estado. A atividade assistencial do IEDS se destina a pacientes portadores de agravos que afetam a pele, com aspectos epidemiológicos e interesse em saúde coletiva, com ênfase em hanseníase. </w:t>
            </w:r>
            <w:r w:rsidR="00AB728F" w:rsidRPr="00C80D4F">
              <w:rPr>
                <w:rFonts w:ascii="Times New Roman" w:hAnsi="Times New Roman" w:cs="Times New Roman"/>
              </w:rPr>
              <w:t>A unidade foi recém incorporada a gestão avançada pela FSERJ em 2018.</w:t>
            </w:r>
          </w:p>
          <w:p w:rsidR="00C80D4F" w:rsidRPr="00C80D4F" w:rsidRDefault="00C80D4F" w:rsidP="001C2248">
            <w:pPr>
              <w:tabs>
                <w:tab w:val="left" w:pos="360"/>
                <w:tab w:val="num" w:pos="426"/>
              </w:tabs>
              <w:spacing w:after="120" w:line="360" w:lineRule="auto"/>
              <w:jc w:val="both"/>
              <w:rPr>
                <w:rFonts w:ascii="Times New Roman" w:hAnsi="Times New Roman" w:cs="Times New Roman"/>
              </w:rPr>
            </w:pPr>
            <w:r w:rsidRPr="00C80D4F">
              <w:rPr>
                <w:rFonts w:ascii="Times New Roman" w:hAnsi="Times New Roman" w:cs="Times New Roman"/>
              </w:rPr>
              <w:t>Centro Psiquiátrico do Rio de Janeiro- CPRJ</w:t>
            </w:r>
            <w:r w:rsidRPr="00C80D4F">
              <w:rPr>
                <w:rFonts w:ascii="Times New Roman" w:hAnsi="Times New Roman" w:cs="Times New Roman"/>
                <w:shd w:val="clear" w:color="auto" w:fill="FFFFFF"/>
              </w:rPr>
              <w:t xml:space="preserve"> tem como objetivo coordenar a articulação entre a atenção à crise e assistência necessária ao processo de ressocialização da população atendida, de forma ágil, com atendimento humanizado, resolutivo e integrado aos demais serviços internos no CPRJ e aos da rede de atenção à saúde mental.</w:t>
            </w:r>
          </w:p>
          <w:p w:rsidR="001C2248" w:rsidRPr="00C80D4F" w:rsidRDefault="001C2248" w:rsidP="001C2248">
            <w:pPr>
              <w:tabs>
                <w:tab w:val="left" w:pos="360"/>
                <w:tab w:val="num" w:pos="426"/>
              </w:tabs>
              <w:spacing w:after="120" w:line="360" w:lineRule="auto"/>
              <w:jc w:val="both"/>
              <w:rPr>
                <w:rFonts w:ascii="Times New Roman" w:hAnsi="Times New Roman" w:cs="Times New Roman"/>
              </w:rPr>
            </w:pPr>
            <w:r w:rsidRPr="00C80D4F">
              <w:rPr>
                <w:rFonts w:ascii="Times New Roman" w:eastAsia="Times New Roman" w:hAnsi="Times New Roman" w:cs="Times New Roman"/>
                <w:bCs/>
                <w:color w:val="000000"/>
                <w:lang w:eastAsia="pt-BR"/>
              </w:rPr>
              <w:t>Informamos que os medicamentos constantes no presente formulário não estão sujeitos ao ICMS 32/2014 (Destinados a medicamentos utilizados no tratamento do Câncer) e/ou aplicados ao CAP (</w:t>
            </w:r>
            <w:r w:rsidRPr="00C80D4F">
              <w:rPr>
                <w:rFonts w:ascii="Times New Roman" w:hAnsi="Times New Roman" w:cs="Times New Roman"/>
                <w:color w:val="000000"/>
                <w:shd w:val="clear" w:color="auto" w:fill="FFFFFF"/>
              </w:rPr>
              <w:t>medicamentos excepcionais ou de alto custo, dos hemoderivados e dos medicamentos indicados para o tratamento de DST/AIDS e câncer).</w:t>
            </w:r>
          </w:p>
        </w:tc>
      </w:tr>
      <w:tr w:rsidR="00186DBE" w:rsidRPr="00186DBE" w:rsidTr="00962C79">
        <w:tc>
          <w:tcPr>
            <w:tcW w:w="11227" w:type="dxa"/>
            <w:tcBorders>
              <w:top w:val="single" w:sz="4" w:space="0" w:color="000000"/>
              <w:left w:val="single" w:sz="4" w:space="0" w:color="000000"/>
              <w:bottom w:val="single" w:sz="4" w:space="0" w:color="000000"/>
              <w:right w:val="single" w:sz="4" w:space="0" w:color="000000"/>
            </w:tcBorders>
            <w:shd w:val="clear" w:color="auto" w:fill="D9D9D9"/>
            <w:hideMark/>
          </w:tcPr>
          <w:p w:rsidR="003020BA" w:rsidRPr="00186DBE" w:rsidRDefault="003020BA" w:rsidP="00776391">
            <w:pPr>
              <w:pStyle w:val="PargrafodaLista"/>
              <w:numPr>
                <w:ilvl w:val="0"/>
                <w:numId w:val="4"/>
              </w:numPr>
              <w:jc w:val="center"/>
              <w:rPr>
                <w:rFonts w:ascii="Times New Roman" w:hAnsi="Times New Roman"/>
                <w:b/>
                <w:sz w:val="24"/>
                <w:szCs w:val="24"/>
              </w:rPr>
            </w:pPr>
            <w:r w:rsidRPr="00186DBE">
              <w:rPr>
                <w:rFonts w:ascii="Times New Roman" w:hAnsi="Times New Roman" w:cs="Times New Roman"/>
                <w:b/>
                <w:sz w:val="24"/>
                <w:szCs w:val="24"/>
              </w:rPr>
              <w:lastRenderedPageBreak/>
              <w:t>JUSTIFICATIVA DOS QUANTITATIVOS SOLICITADOS:</w:t>
            </w:r>
          </w:p>
        </w:tc>
      </w:tr>
      <w:tr w:rsidR="00186DBE" w:rsidRPr="00186DBE" w:rsidTr="00962C79">
        <w:trPr>
          <w:trHeight w:val="1608"/>
        </w:trPr>
        <w:tc>
          <w:tcPr>
            <w:tcW w:w="11227" w:type="dxa"/>
            <w:tcBorders>
              <w:top w:val="single" w:sz="4" w:space="0" w:color="000000"/>
              <w:left w:val="single" w:sz="4" w:space="0" w:color="000000"/>
              <w:bottom w:val="single" w:sz="4" w:space="0" w:color="000000"/>
              <w:right w:val="single" w:sz="4" w:space="0" w:color="000000"/>
            </w:tcBorders>
          </w:tcPr>
          <w:p w:rsidR="00776391" w:rsidRPr="00186DBE" w:rsidRDefault="00776391" w:rsidP="0020024E">
            <w:pPr>
              <w:pStyle w:val="SemEspaamento"/>
              <w:jc w:val="both"/>
              <w:rPr>
                <w:rFonts w:ascii="Times New Roman" w:hAnsi="Times New Roman"/>
                <w:sz w:val="24"/>
                <w:szCs w:val="24"/>
              </w:rPr>
            </w:pPr>
          </w:p>
          <w:p w:rsidR="00452A85" w:rsidRDefault="00452A85" w:rsidP="00FC1B62">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Considerando a atual situação crítica de abastecimento em relação ao desabastecimento de </w:t>
            </w:r>
            <w:r w:rsidR="00803C6C">
              <w:rPr>
                <w:rFonts w:ascii="Times New Roman" w:hAnsi="Times New Roman"/>
                <w:sz w:val="24"/>
                <w:szCs w:val="24"/>
              </w:rPr>
              <w:t>medicamentos</w:t>
            </w:r>
            <w:r>
              <w:rPr>
                <w:rFonts w:ascii="Times New Roman" w:hAnsi="Times New Roman"/>
                <w:sz w:val="24"/>
                <w:szCs w:val="24"/>
              </w:rPr>
              <w:t xml:space="preserve"> SES para o funcionamento pleno das Unidades IEDE, IECAC, HEMORIO, IETAP, HESM, HECC</w:t>
            </w:r>
            <w:r w:rsidR="0048126C">
              <w:rPr>
                <w:rFonts w:ascii="Times New Roman" w:hAnsi="Times New Roman"/>
                <w:sz w:val="24"/>
                <w:szCs w:val="24"/>
              </w:rPr>
              <w:t>,</w:t>
            </w:r>
            <w:r w:rsidR="00317C6B">
              <w:rPr>
                <w:rFonts w:ascii="Times New Roman" w:hAnsi="Times New Roman"/>
                <w:sz w:val="24"/>
                <w:szCs w:val="24"/>
              </w:rPr>
              <w:t xml:space="preserve"> HEAN</w:t>
            </w:r>
            <w:r w:rsidR="0048126C">
              <w:rPr>
                <w:rFonts w:ascii="Times New Roman" w:hAnsi="Times New Roman"/>
                <w:sz w:val="24"/>
                <w:szCs w:val="24"/>
              </w:rPr>
              <w:t>, e IEDS</w:t>
            </w:r>
            <w:r w:rsidR="00803C6C">
              <w:rPr>
                <w:rFonts w:ascii="Times New Roman" w:hAnsi="Times New Roman"/>
                <w:sz w:val="24"/>
                <w:szCs w:val="24"/>
              </w:rPr>
              <w:t>.</w:t>
            </w:r>
          </w:p>
          <w:p w:rsidR="00452A85" w:rsidRDefault="00452A85" w:rsidP="00FC1B62">
            <w:pPr>
              <w:spacing w:after="0" w:line="360" w:lineRule="auto"/>
              <w:ind w:firstLine="708"/>
              <w:jc w:val="both"/>
              <w:rPr>
                <w:rFonts w:ascii="Times New Roman" w:hAnsi="Times New Roman"/>
                <w:sz w:val="24"/>
                <w:szCs w:val="24"/>
              </w:rPr>
            </w:pPr>
            <w:r>
              <w:rPr>
                <w:rFonts w:ascii="Times New Roman" w:hAnsi="Times New Roman"/>
                <w:sz w:val="24"/>
                <w:szCs w:val="24"/>
              </w:rPr>
              <w:t>Considerando que este Processo inclui itens que atenderão as Unidades impedindo a descontinuidade da assistência;</w:t>
            </w:r>
          </w:p>
          <w:p w:rsidR="00452A85" w:rsidRPr="00FE20F6" w:rsidRDefault="00452A85" w:rsidP="00FC1B62">
            <w:pPr>
              <w:spacing w:after="0" w:line="360" w:lineRule="auto"/>
              <w:ind w:firstLine="708"/>
              <w:jc w:val="both"/>
              <w:rPr>
                <w:rFonts w:ascii="Times New Roman" w:hAnsi="Times New Roman"/>
              </w:rPr>
            </w:pPr>
            <w:r>
              <w:rPr>
                <w:rFonts w:ascii="Times New Roman" w:hAnsi="Times New Roman"/>
                <w:sz w:val="24"/>
                <w:szCs w:val="24"/>
              </w:rPr>
              <w:t xml:space="preserve">Considerando que o HECC apresenta gestão mista, cujo CTI adulto e infantil estão sob a gestão da OSS </w:t>
            </w:r>
            <w:r w:rsidRPr="00FE20F6">
              <w:rPr>
                <w:rFonts w:ascii="Times New Roman" w:hAnsi="Times New Roman"/>
              </w:rPr>
              <w:t xml:space="preserve">PROSAUDE, portanto o CMM destas unidades fechadas não foram considerados. </w:t>
            </w:r>
          </w:p>
          <w:p w:rsidR="000F4A2C" w:rsidRPr="00FE20F6" w:rsidRDefault="00724762" w:rsidP="009A54FF">
            <w:pPr>
              <w:pStyle w:val="NormalWeb"/>
              <w:shd w:val="clear" w:color="auto" w:fill="FFFFFF"/>
              <w:spacing w:before="120" w:beforeAutospacing="0" w:after="120" w:afterAutospacing="0" w:line="360" w:lineRule="auto"/>
              <w:jc w:val="both"/>
              <w:rPr>
                <w:sz w:val="22"/>
                <w:szCs w:val="22"/>
              </w:rPr>
            </w:pPr>
            <w:r w:rsidRPr="00FE20F6">
              <w:rPr>
                <w:sz w:val="22"/>
                <w:szCs w:val="22"/>
              </w:rPr>
              <w:t xml:space="preserve">           </w:t>
            </w:r>
            <w:r w:rsidR="000F4A2C" w:rsidRPr="00FE20F6">
              <w:rPr>
                <w:sz w:val="22"/>
                <w:szCs w:val="22"/>
              </w:rPr>
              <w:t xml:space="preserve">Considerando que o HEAN até sua inclusão na estrutura da FSERJ através da Res. SES 45.940 de 02/03/2017 era </w:t>
            </w:r>
            <w:r w:rsidR="00137DD9" w:rsidRPr="00FE20F6">
              <w:rPr>
                <w:sz w:val="22"/>
                <w:szCs w:val="22"/>
              </w:rPr>
              <w:lastRenderedPageBreak/>
              <w:t>gerido por</w:t>
            </w:r>
            <w:r w:rsidR="000F4A2C" w:rsidRPr="00FE20F6">
              <w:rPr>
                <w:sz w:val="22"/>
                <w:szCs w:val="22"/>
              </w:rPr>
              <w:t xml:space="preserve"> uma organização social</w:t>
            </w:r>
            <w:r w:rsidR="00137DD9" w:rsidRPr="00FE20F6">
              <w:rPr>
                <w:sz w:val="22"/>
                <w:szCs w:val="22"/>
              </w:rPr>
              <w:t>, não havendo portanto histórico da grade SES</w:t>
            </w:r>
            <w:r w:rsidR="000F4A2C" w:rsidRPr="00FE20F6">
              <w:rPr>
                <w:sz w:val="22"/>
                <w:szCs w:val="22"/>
              </w:rPr>
              <w:t xml:space="preserve">.   </w:t>
            </w:r>
          </w:p>
          <w:p w:rsidR="00635F63" w:rsidRPr="00FE20F6" w:rsidRDefault="00452A85" w:rsidP="00FA5728">
            <w:pPr>
              <w:pStyle w:val="SemEspaamento"/>
              <w:spacing w:line="360" w:lineRule="auto"/>
              <w:jc w:val="both"/>
              <w:rPr>
                <w:rFonts w:ascii="Times New Roman" w:eastAsia="MingLiU_HKSCS" w:hAnsi="Times New Roman"/>
                <w:w w:val="102"/>
              </w:rPr>
            </w:pPr>
            <w:r w:rsidRPr="00FE20F6">
              <w:rPr>
                <w:rFonts w:ascii="Times New Roman" w:hAnsi="Times New Roman"/>
              </w:rPr>
              <w:t xml:space="preserve">           </w:t>
            </w:r>
            <w:r w:rsidR="00635F63" w:rsidRPr="00FE20F6">
              <w:rPr>
                <w:rFonts w:ascii="Times New Roman" w:hAnsi="Times New Roman"/>
              </w:rPr>
              <w:t xml:space="preserve">Considerando a Res. SES 1327 de 2016 que explicita a </w:t>
            </w:r>
            <w:r w:rsidR="00635F63" w:rsidRPr="00FE20F6">
              <w:rPr>
                <w:rFonts w:ascii="Times New Roman" w:eastAsia="MingLiU_HKSCS" w:hAnsi="Times New Roman"/>
              </w:rPr>
              <w:t>necessidade</w:t>
            </w:r>
            <w:r w:rsidR="00635F63" w:rsidRPr="00FE20F6">
              <w:rPr>
                <w:rFonts w:ascii="Times New Roman" w:eastAsia="MingLiU_HKSCS" w:hAnsi="Times New Roman"/>
                <w:spacing w:val="30"/>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otimizar</w:t>
            </w:r>
            <w:r w:rsidR="00635F63" w:rsidRPr="00FE20F6">
              <w:rPr>
                <w:rFonts w:ascii="Times New Roman" w:eastAsia="MingLiU_HKSCS" w:hAnsi="Times New Roman"/>
                <w:spacing w:val="19"/>
              </w:rPr>
              <w:t xml:space="preserve"> </w:t>
            </w:r>
            <w:r w:rsidR="00635F63" w:rsidRPr="00FE20F6">
              <w:rPr>
                <w:rFonts w:ascii="Times New Roman" w:eastAsia="MingLiU_HKSCS" w:hAnsi="Times New Roman"/>
              </w:rPr>
              <w:t>a</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rPr>
              <w:t>utilização</w:t>
            </w:r>
            <w:r w:rsidR="00635F63" w:rsidRPr="00FE20F6">
              <w:rPr>
                <w:rFonts w:ascii="Times New Roman" w:eastAsia="MingLiU_HKSCS" w:hAnsi="Times New Roman"/>
                <w:spacing w:val="23"/>
              </w:rPr>
              <w:t xml:space="preserve"> </w:t>
            </w:r>
            <w:r w:rsidR="00635F63" w:rsidRPr="00FE20F6">
              <w:rPr>
                <w:rFonts w:ascii="Times New Roman" w:eastAsia="MingLiU_HKSCS" w:hAnsi="Times New Roman"/>
              </w:rPr>
              <w:t>dos</w:t>
            </w:r>
            <w:r w:rsidR="00635F63" w:rsidRPr="00FE20F6">
              <w:rPr>
                <w:rFonts w:ascii="Times New Roman" w:eastAsia="MingLiU_HKSCS" w:hAnsi="Times New Roman"/>
                <w:spacing w:val="10"/>
              </w:rPr>
              <w:t xml:space="preserve"> </w:t>
            </w:r>
            <w:r w:rsidR="00635F63" w:rsidRPr="00FE20F6">
              <w:rPr>
                <w:rFonts w:ascii="Times New Roman" w:eastAsia="MingLiU_HKSCS" w:hAnsi="Times New Roman"/>
              </w:rPr>
              <w:t>recursos</w:t>
            </w:r>
            <w:r w:rsidR="00635F63" w:rsidRPr="00FE20F6">
              <w:rPr>
                <w:rFonts w:ascii="Times New Roman" w:eastAsia="MingLiU_HKSCS" w:hAnsi="Times New Roman"/>
                <w:spacing w:val="21"/>
              </w:rPr>
              <w:t xml:space="preserve"> </w:t>
            </w:r>
            <w:r w:rsidR="00635F63" w:rsidRPr="00FE20F6">
              <w:rPr>
                <w:rFonts w:ascii="Times New Roman" w:eastAsia="MingLiU_HKSCS" w:hAnsi="Times New Roman"/>
              </w:rPr>
              <w:t>orçamentários</w:t>
            </w:r>
            <w:r w:rsidR="00635F63" w:rsidRPr="00FE20F6">
              <w:rPr>
                <w:rFonts w:ascii="Times New Roman" w:eastAsia="MingLiU_HKSCS" w:hAnsi="Times New Roman"/>
                <w:spacing w:val="34"/>
              </w:rPr>
              <w:t xml:space="preserve"> </w:t>
            </w:r>
            <w:r w:rsidR="00635F63" w:rsidRPr="00FE20F6">
              <w:rPr>
                <w:rFonts w:ascii="Times New Roman" w:eastAsia="MingLiU_HKSCS" w:hAnsi="Times New Roman"/>
              </w:rPr>
              <w:t>e</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w w:val="102"/>
              </w:rPr>
              <w:t xml:space="preserve">financeiros </w:t>
            </w:r>
            <w:r w:rsidR="00635F63" w:rsidRPr="00FE20F6">
              <w:rPr>
                <w:rFonts w:ascii="Times New Roman" w:eastAsia="MingLiU_HKSCS" w:hAnsi="Times New Roman"/>
              </w:rPr>
              <w:t>disponibilizados,</w:t>
            </w:r>
            <w:r w:rsidR="00635F63" w:rsidRPr="00FE20F6">
              <w:rPr>
                <w:rFonts w:ascii="Times New Roman" w:eastAsia="MingLiU_HKSCS" w:hAnsi="Times New Roman"/>
                <w:spacing w:val="39"/>
              </w:rPr>
              <w:t xml:space="preserve"> </w:t>
            </w:r>
            <w:r w:rsidR="00635F63" w:rsidRPr="00FE20F6">
              <w:rPr>
                <w:rFonts w:ascii="Times New Roman" w:eastAsia="MingLiU_HKSCS" w:hAnsi="Times New Roman"/>
              </w:rPr>
              <w:t>mediante</w:t>
            </w:r>
            <w:r w:rsidR="00635F63" w:rsidRPr="00FE20F6">
              <w:rPr>
                <w:rFonts w:ascii="Times New Roman" w:eastAsia="MingLiU_HKSCS" w:hAnsi="Times New Roman"/>
                <w:spacing w:val="23"/>
              </w:rPr>
              <w:t xml:space="preserve"> </w:t>
            </w:r>
            <w:r w:rsidR="00635F63" w:rsidRPr="00FE20F6">
              <w:rPr>
                <w:rFonts w:ascii="Times New Roman" w:eastAsia="MingLiU_HKSCS" w:hAnsi="Times New Roman"/>
              </w:rPr>
              <w:t>a</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rPr>
              <w:t>adoção</w:t>
            </w:r>
            <w:r w:rsidR="00635F63" w:rsidRPr="00FE20F6">
              <w:rPr>
                <w:rFonts w:ascii="Times New Roman" w:eastAsia="MingLiU_HKSCS" w:hAnsi="Times New Roman"/>
                <w:spacing w:val="18"/>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medidas</w:t>
            </w:r>
            <w:r w:rsidR="00635F63" w:rsidRPr="00FE20F6">
              <w:rPr>
                <w:rFonts w:ascii="Times New Roman" w:eastAsia="MingLiU_HKSCS" w:hAnsi="Times New Roman"/>
                <w:spacing w:val="21"/>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racionalização</w:t>
            </w:r>
            <w:r w:rsidR="00635F63" w:rsidRPr="00FE20F6">
              <w:rPr>
                <w:rFonts w:ascii="Times New Roman" w:eastAsia="MingLiU_HKSCS" w:hAnsi="Times New Roman"/>
                <w:spacing w:val="34"/>
              </w:rPr>
              <w:t xml:space="preserve"> </w:t>
            </w:r>
            <w:r w:rsidR="00635F63" w:rsidRPr="00FE20F6">
              <w:rPr>
                <w:rFonts w:ascii="Times New Roman" w:eastAsia="MingLiU_HKSCS" w:hAnsi="Times New Roman"/>
              </w:rPr>
              <w:t>do</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rPr>
              <w:t>gasto</w:t>
            </w:r>
            <w:r w:rsidR="00635F63" w:rsidRPr="00FE20F6">
              <w:rPr>
                <w:rFonts w:ascii="Times New Roman" w:eastAsia="MingLiU_HKSCS" w:hAnsi="Times New Roman"/>
                <w:spacing w:val="14"/>
              </w:rPr>
              <w:t xml:space="preserve"> </w:t>
            </w:r>
            <w:r w:rsidR="00635F63" w:rsidRPr="00FE20F6">
              <w:rPr>
                <w:rFonts w:ascii="Times New Roman" w:eastAsia="MingLiU_HKSCS" w:hAnsi="Times New Roman"/>
              </w:rPr>
              <w:t>público</w:t>
            </w:r>
            <w:r w:rsidR="00635F63" w:rsidRPr="00FE20F6">
              <w:rPr>
                <w:rFonts w:ascii="Times New Roman" w:eastAsia="MingLiU_HKSCS" w:hAnsi="Times New Roman"/>
                <w:spacing w:val="18"/>
              </w:rPr>
              <w:t xml:space="preserve"> </w:t>
            </w:r>
            <w:r w:rsidR="00635F63" w:rsidRPr="00FE20F6">
              <w:rPr>
                <w:rFonts w:ascii="Times New Roman" w:eastAsia="MingLiU_HKSCS" w:hAnsi="Times New Roman"/>
              </w:rPr>
              <w:t>e</w:t>
            </w:r>
            <w:r w:rsidR="00635F63" w:rsidRPr="00FE20F6">
              <w:rPr>
                <w:rFonts w:ascii="Times New Roman" w:eastAsia="MingLiU_HKSCS" w:hAnsi="Times New Roman"/>
                <w:spacing w:val="5"/>
              </w:rPr>
              <w:t xml:space="preserve"> </w:t>
            </w:r>
            <w:r w:rsidR="00635F63" w:rsidRPr="00FE20F6">
              <w:rPr>
                <w:rFonts w:ascii="Times New Roman" w:eastAsia="MingLiU_HKSCS" w:hAnsi="Times New Roman"/>
                <w:w w:val="102"/>
              </w:rPr>
              <w:t xml:space="preserve">de </w:t>
            </w:r>
            <w:r w:rsidR="00635F63" w:rsidRPr="00FE20F6">
              <w:rPr>
                <w:rFonts w:ascii="Times New Roman" w:eastAsia="MingLiU_HKSCS" w:hAnsi="Times New Roman"/>
              </w:rPr>
              <w:t>redução</w:t>
            </w:r>
            <w:r w:rsidR="00635F63" w:rsidRPr="00FE20F6">
              <w:rPr>
                <w:rFonts w:ascii="Times New Roman" w:eastAsia="MingLiU_HKSCS" w:hAnsi="Times New Roman"/>
                <w:spacing w:val="20"/>
              </w:rPr>
              <w:t xml:space="preserve"> </w:t>
            </w:r>
            <w:r w:rsidR="00635F63" w:rsidRPr="00FE20F6">
              <w:rPr>
                <w:rFonts w:ascii="Times New Roman" w:eastAsia="MingLiU_HKSCS" w:hAnsi="Times New Roman"/>
              </w:rPr>
              <w:t>das</w:t>
            </w:r>
            <w:r w:rsidR="00635F63" w:rsidRPr="00FE20F6">
              <w:rPr>
                <w:rFonts w:ascii="Times New Roman" w:eastAsia="MingLiU_HKSCS" w:hAnsi="Times New Roman"/>
                <w:spacing w:val="10"/>
              </w:rPr>
              <w:t xml:space="preserve"> </w:t>
            </w:r>
            <w:r w:rsidR="00635F63" w:rsidRPr="00FE20F6">
              <w:rPr>
                <w:rFonts w:ascii="Times New Roman" w:eastAsia="MingLiU_HKSCS" w:hAnsi="Times New Roman"/>
              </w:rPr>
              <w:t>despesas</w:t>
            </w:r>
            <w:r w:rsidR="00635F63" w:rsidRPr="00FE20F6">
              <w:rPr>
                <w:rFonts w:ascii="Times New Roman" w:eastAsia="MingLiU_HKSCS" w:hAnsi="Times New Roman"/>
                <w:spacing w:val="23"/>
              </w:rPr>
              <w:t xml:space="preserve"> </w:t>
            </w:r>
            <w:r w:rsidR="00635F63" w:rsidRPr="00FE20F6">
              <w:rPr>
                <w:rFonts w:ascii="Times New Roman" w:eastAsia="MingLiU_HKSCS" w:hAnsi="Times New Roman"/>
              </w:rPr>
              <w:t>de</w:t>
            </w:r>
            <w:r w:rsidR="00635F63" w:rsidRPr="00FE20F6">
              <w:rPr>
                <w:rFonts w:ascii="Times New Roman" w:eastAsia="MingLiU_HKSCS" w:hAnsi="Times New Roman"/>
                <w:spacing w:val="8"/>
              </w:rPr>
              <w:t xml:space="preserve"> </w:t>
            </w:r>
            <w:r w:rsidR="00635F63" w:rsidRPr="00FE20F6">
              <w:rPr>
                <w:rFonts w:ascii="Times New Roman" w:eastAsia="MingLiU_HKSCS" w:hAnsi="Times New Roman"/>
                <w:w w:val="102"/>
              </w:rPr>
              <w:t xml:space="preserve">custeio. </w:t>
            </w:r>
          </w:p>
          <w:p w:rsidR="00C728F6" w:rsidRPr="00FE20F6" w:rsidRDefault="00635F63" w:rsidP="00FA5728">
            <w:pPr>
              <w:pStyle w:val="SemEspaamento"/>
              <w:spacing w:line="360" w:lineRule="auto"/>
              <w:jc w:val="both"/>
              <w:rPr>
                <w:rFonts w:ascii="Times New Roman" w:hAnsi="Times New Roman"/>
              </w:rPr>
            </w:pPr>
            <w:r w:rsidRPr="00FE20F6">
              <w:rPr>
                <w:rFonts w:ascii="Times New Roman" w:eastAsia="MingLiU_HKSCS" w:hAnsi="Times New Roman"/>
                <w:color w:val="333333"/>
                <w:w w:val="102"/>
              </w:rPr>
              <w:t xml:space="preserve">            </w:t>
            </w:r>
            <w:r w:rsidR="00452A85" w:rsidRPr="00FE20F6">
              <w:rPr>
                <w:rFonts w:ascii="Times New Roman" w:hAnsi="Times New Roman"/>
              </w:rPr>
              <w:t>Para a definição do quantitativo a ser adquirido</w:t>
            </w:r>
            <w:r w:rsidR="00E00810" w:rsidRPr="00FE20F6">
              <w:rPr>
                <w:rFonts w:ascii="Times New Roman" w:hAnsi="Times New Roman"/>
              </w:rPr>
              <w:t xml:space="preserve"> neste </w:t>
            </w:r>
            <w:r w:rsidR="00566EA6" w:rsidRPr="00FE20F6">
              <w:rPr>
                <w:rFonts w:ascii="Times New Roman" w:hAnsi="Times New Roman"/>
              </w:rPr>
              <w:t>formulário</w:t>
            </w:r>
            <w:r w:rsidR="00452A85" w:rsidRPr="00FE20F6">
              <w:rPr>
                <w:rFonts w:ascii="Times New Roman" w:hAnsi="Times New Roman"/>
              </w:rPr>
              <w:t xml:space="preserve"> utilizou-se como parâmetro </w:t>
            </w:r>
            <w:r w:rsidR="003D180E" w:rsidRPr="00FE20F6">
              <w:rPr>
                <w:rFonts w:ascii="Times New Roman" w:hAnsi="Times New Roman"/>
              </w:rPr>
              <w:t xml:space="preserve">inicial </w:t>
            </w:r>
            <w:r w:rsidR="00452A85" w:rsidRPr="00FE20F6">
              <w:rPr>
                <w:rFonts w:ascii="Times New Roman" w:hAnsi="Times New Roman"/>
              </w:rPr>
              <w:t xml:space="preserve">a grade </w:t>
            </w:r>
            <w:r w:rsidR="00566EA6" w:rsidRPr="00FE20F6">
              <w:rPr>
                <w:rFonts w:ascii="Times New Roman" w:hAnsi="Times New Roman"/>
              </w:rPr>
              <w:t>redimensionada</w:t>
            </w:r>
            <w:r w:rsidR="00AD50EA" w:rsidRPr="00FE20F6">
              <w:rPr>
                <w:rFonts w:ascii="Times New Roman" w:hAnsi="Times New Roman"/>
              </w:rPr>
              <w:t xml:space="preserve"> de 201</w:t>
            </w:r>
            <w:r w:rsidR="00141692" w:rsidRPr="00FE20F6">
              <w:rPr>
                <w:rFonts w:ascii="Times New Roman" w:hAnsi="Times New Roman"/>
              </w:rPr>
              <w:t>7</w:t>
            </w:r>
            <w:r w:rsidR="00AD50EA" w:rsidRPr="00FE20F6">
              <w:rPr>
                <w:rFonts w:ascii="Times New Roman" w:hAnsi="Times New Roman"/>
              </w:rPr>
              <w:t xml:space="preserve"> da </w:t>
            </w:r>
            <w:r w:rsidR="00141692" w:rsidRPr="00FE20F6">
              <w:rPr>
                <w:rFonts w:ascii="Times New Roman" w:hAnsi="Times New Roman"/>
              </w:rPr>
              <w:t>FSE</w:t>
            </w:r>
            <w:r w:rsidR="00AD50EA" w:rsidRPr="00FE20F6">
              <w:rPr>
                <w:rFonts w:ascii="Times New Roman" w:hAnsi="Times New Roman"/>
              </w:rPr>
              <w:t>RJ</w:t>
            </w:r>
            <w:r w:rsidR="003D180E" w:rsidRPr="00FE20F6">
              <w:rPr>
                <w:rFonts w:ascii="Times New Roman" w:hAnsi="Times New Roman"/>
              </w:rPr>
              <w:t xml:space="preserve"> </w:t>
            </w:r>
            <w:r w:rsidR="007A617B" w:rsidRPr="00FE20F6">
              <w:rPr>
                <w:rFonts w:ascii="Times New Roman" w:hAnsi="Times New Roman"/>
              </w:rPr>
              <w:t xml:space="preserve">vigente </w:t>
            </w:r>
            <w:r w:rsidR="003D180E" w:rsidRPr="00FE20F6">
              <w:rPr>
                <w:rFonts w:ascii="Times New Roman" w:hAnsi="Times New Roman"/>
              </w:rPr>
              <w:t>(</w:t>
            </w:r>
            <w:r w:rsidR="0026738B" w:rsidRPr="00FE20F6">
              <w:rPr>
                <w:rFonts w:ascii="Times New Roman" w:hAnsi="Times New Roman"/>
              </w:rPr>
              <w:t>Q</w:t>
            </w:r>
            <w:r w:rsidR="003D180E" w:rsidRPr="00FE20F6">
              <w:rPr>
                <w:rFonts w:ascii="Times New Roman" w:hAnsi="Times New Roman"/>
              </w:rPr>
              <w:t>uadro 2)</w:t>
            </w:r>
            <w:r w:rsidR="00E00810" w:rsidRPr="00FE20F6">
              <w:rPr>
                <w:rFonts w:ascii="Times New Roman" w:hAnsi="Times New Roman"/>
              </w:rPr>
              <w:t xml:space="preserve"> </w:t>
            </w:r>
            <w:r w:rsidR="00365EB4" w:rsidRPr="00FE20F6">
              <w:rPr>
                <w:rFonts w:ascii="Times New Roman" w:hAnsi="Times New Roman"/>
              </w:rPr>
              <w:t xml:space="preserve">a qual </w:t>
            </w:r>
            <w:r w:rsidR="00094C4D" w:rsidRPr="00FE20F6">
              <w:rPr>
                <w:rFonts w:ascii="Times New Roman" w:hAnsi="Times New Roman"/>
              </w:rPr>
              <w:t>havia sido</w:t>
            </w:r>
            <w:r w:rsidR="00365EB4" w:rsidRPr="00FE20F6">
              <w:rPr>
                <w:rFonts w:ascii="Times New Roman" w:hAnsi="Times New Roman"/>
              </w:rPr>
              <w:t xml:space="preserve"> revisada </w:t>
            </w:r>
            <w:r w:rsidR="000048DC" w:rsidRPr="00FE20F6">
              <w:rPr>
                <w:rFonts w:ascii="Times New Roman" w:hAnsi="Times New Roman"/>
              </w:rPr>
              <w:t xml:space="preserve">em 2017 </w:t>
            </w:r>
            <w:r w:rsidR="00E00810" w:rsidRPr="00FE20F6">
              <w:rPr>
                <w:rFonts w:ascii="Times New Roman" w:hAnsi="Times New Roman"/>
              </w:rPr>
              <w:t>p</w:t>
            </w:r>
            <w:r w:rsidR="00365EB4" w:rsidRPr="00FE20F6">
              <w:rPr>
                <w:rFonts w:ascii="Times New Roman" w:hAnsi="Times New Roman"/>
              </w:rPr>
              <w:t>or técnicos da</w:t>
            </w:r>
            <w:r w:rsidR="00E00810" w:rsidRPr="00FE20F6">
              <w:rPr>
                <w:rFonts w:ascii="Times New Roman" w:hAnsi="Times New Roman"/>
              </w:rPr>
              <w:t xml:space="preserve"> </w:t>
            </w:r>
            <w:r w:rsidR="008159E8" w:rsidRPr="00FE20F6">
              <w:rPr>
                <w:rFonts w:ascii="Times New Roman" w:hAnsi="Times New Roman"/>
              </w:rPr>
              <w:t>DTA/FSERJ</w:t>
            </w:r>
            <w:r w:rsidR="00A14EFD" w:rsidRPr="00FE20F6">
              <w:rPr>
                <w:rFonts w:ascii="Times New Roman" w:hAnsi="Times New Roman"/>
              </w:rPr>
              <w:t xml:space="preserve"> </w:t>
            </w:r>
            <w:r w:rsidR="008159E8" w:rsidRPr="00FE20F6">
              <w:rPr>
                <w:rFonts w:ascii="Times New Roman" w:hAnsi="Times New Roman"/>
              </w:rPr>
              <w:t xml:space="preserve">em conjunto com representantes de todas as </w:t>
            </w:r>
            <w:r w:rsidR="00C728F6" w:rsidRPr="00FE20F6">
              <w:rPr>
                <w:rFonts w:ascii="Times New Roman" w:hAnsi="Times New Roman"/>
              </w:rPr>
              <w:t>U</w:t>
            </w:r>
            <w:r w:rsidR="008159E8" w:rsidRPr="00FE20F6">
              <w:rPr>
                <w:rFonts w:ascii="Times New Roman" w:hAnsi="Times New Roman"/>
              </w:rPr>
              <w:t>nida</w:t>
            </w:r>
            <w:r w:rsidR="00566EA6" w:rsidRPr="00FE20F6">
              <w:rPr>
                <w:rFonts w:ascii="Times New Roman" w:hAnsi="Times New Roman"/>
              </w:rPr>
              <w:t>d</w:t>
            </w:r>
            <w:r w:rsidR="008159E8" w:rsidRPr="00FE20F6">
              <w:rPr>
                <w:rFonts w:ascii="Times New Roman" w:hAnsi="Times New Roman"/>
              </w:rPr>
              <w:t>es da gestão avançada da FSERJ</w:t>
            </w:r>
            <w:r w:rsidR="007A162D" w:rsidRPr="00FE20F6">
              <w:rPr>
                <w:rFonts w:ascii="Times New Roman" w:hAnsi="Times New Roman"/>
              </w:rPr>
              <w:t xml:space="preserve"> incluindo o IEDS</w:t>
            </w:r>
            <w:r w:rsidR="00566EA6" w:rsidRPr="00FE20F6">
              <w:rPr>
                <w:rFonts w:ascii="Times New Roman" w:hAnsi="Times New Roman"/>
              </w:rPr>
              <w:t xml:space="preserve">. </w:t>
            </w:r>
          </w:p>
          <w:p w:rsidR="003E43AA" w:rsidRDefault="000048DC" w:rsidP="00FA5728">
            <w:pPr>
              <w:pStyle w:val="SemEspaamento"/>
              <w:spacing w:line="360" w:lineRule="auto"/>
              <w:jc w:val="both"/>
              <w:rPr>
                <w:rFonts w:ascii="Times New Roman" w:hAnsi="Times New Roman"/>
              </w:rPr>
            </w:pPr>
            <w:r w:rsidRPr="00FE20F6">
              <w:rPr>
                <w:rFonts w:ascii="Times New Roman" w:hAnsi="Times New Roman"/>
              </w:rPr>
              <w:t xml:space="preserve">             </w:t>
            </w:r>
            <w:r w:rsidRPr="00FE20F6">
              <w:rPr>
                <w:rFonts w:ascii="Times New Roman" w:eastAsia="MingLiU_HKSCS" w:hAnsi="Times New Roman"/>
                <w:color w:val="333333"/>
                <w:w w:val="102"/>
              </w:rPr>
              <w:t>E</w:t>
            </w:r>
            <w:r w:rsidR="00976862" w:rsidRPr="00FE20F6">
              <w:rPr>
                <w:rFonts w:ascii="Times New Roman" w:hAnsi="Times New Roman"/>
              </w:rPr>
              <w:t>m 2018, a grade geral da FSE</w:t>
            </w:r>
            <w:r w:rsidR="00C728F6" w:rsidRPr="00FE20F6">
              <w:rPr>
                <w:rFonts w:ascii="Times New Roman" w:hAnsi="Times New Roman"/>
              </w:rPr>
              <w:t>RJ</w:t>
            </w:r>
            <w:r w:rsidR="00976862" w:rsidRPr="00FE20F6">
              <w:rPr>
                <w:rFonts w:ascii="Times New Roman" w:hAnsi="Times New Roman"/>
              </w:rPr>
              <w:t xml:space="preserve"> </w:t>
            </w:r>
            <w:r w:rsidR="0067038B" w:rsidRPr="00FE20F6">
              <w:rPr>
                <w:rFonts w:ascii="Times New Roman" w:hAnsi="Times New Roman"/>
              </w:rPr>
              <w:t xml:space="preserve">vigente até 2017, </w:t>
            </w:r>
            <w:r w:rsidR="00976862" w:rsidRPr="00FE20F6">
              <w:rPr>
                <w:rFonts w:ascii="Times New Roman" w:hAnsi="Times New Roman"/>
              </w:rPr>
              <w:t>foi atualizada</w:t>
            </w:r>
            <w:r w:rsidR="00061350" w:rsidRPr="00FE20F6">
              <w:rPr>
                <w:rFonts w:ascii="Times New Roman" w:hAnsi="Times New Roman"/>
              </w:rPr>
              <w:t xml:space="preserve"> (Quadro</w:t>
            </w:r>
            <w:r w:rsidR="002E487D">
              <w:rPr>
                <w:rFonts w:ascii="Times New Roman" w:hAnsi="Times New Roman"/>
              </w:rPr>
              <w:t xml:space="preserve"> </w:t>
            </w:r>
            <w:r w:rsidR="00061350" w:rsidRPr="00FE20F6">
              <w:rPr>
                <w:rFonts w:ascii="Times New Roman" w:hAnsi="Times New Roman"/>
              </w:rPr>
              <w:t>3</w:t>
            </w:r>
            <w:r w:rsidR="00E22C19" w:rsidRPr="00FE20F6">
              <w:rPr>
                <w:rFonts w:ascii="Times New Roman" w:hAnsi="Times New Roman"/>
              </w:rPr>
              <w:t>)</w:t>
            </w:r>
            <w:r w:rsidR="00976862" w:rsidRPr="00FE20F6">
              <w:rPr>
                <w:rFonts w:ascii="Times New Roman" w:hAnsi="Times New Roman"/>
              </w:rPr>
              <w:t xml:space="preserve"> tendo como base o CMM histórico</w:t>
            </w:r>
            <w:r w:rsidR="00C10428" w:rsidRPr="00FE20F6">
              <w:rPr>
                <w:rFonts w:ascii="Times New Roman" w:hAnsi="Times New Roman"/>
              </w:rPr>
              <w:t xml:space="preserve"> dos ano anterior,</w:t>
            </w:r>
            <w:r w:rsidR="00976862" w:rsidRPr="00FE20F6">
              <w:rPr>
                <w:rFonts w:ascii="Times New Roman" w:hAnsi="Times New Roman"/>
              </w:rPr>
              <w:t xml:space="preserve"> </w:t>
            </w:r>
            <w:r w:rsidR="007A617B" w:rsidRPr="00FE20F6">
              <w:rPr>
                <w:rFonts w:ascii="Times New Roman" w:hAnsi="Times New Roman"/>
              </w:rPr>
              <w:t>enviado pelas</w:t>
            </w:r>
            <w:r w:rsidR="00976862" w:rsidRPr="00FE20F6">
              <w:rPr>
                <w:rFonts w:ascii="Times New Roman" w:hAnsi="Times New Roman"/>
              </w:rPr>
              <w:t xml:space="preserve"> unidades com base no sistema stock para todas as unidades exceto HEMORIO, cujo o sistema utilizado foi o SADH</w:t>
            </w:r>
            <w:r w:rsidR="008159E8" w:rsidRPr="00FE20F6">
              <w:rPr>
                <w:rFonts w:ascii="Times New Roman" w:hAnsi="Times New Roman"/>
              </w:rPr>
              <w:t xml:space="preserve">, </w:t>
            </w:r>
            <w:r w:rsidR="00E30647" w:rsidRPr="00FE20F6">
              <w:rPr>
                <w:rFonts w:ascii="Times New Roman" w:hAnsi="Times New Roman"/>
              </w:rPr>
              <w:t>d</w:t>
            </w:r>
            <w:r w:rsidR="00A14EFD" w:rsidRPr="00FE20F6">
              <w:rPr>
                <w:rFonts w:ascii="Times New Roman" w:hAnsi="Times New Roman"/>
              </w:rPr>
              <w:t xml:space="preserve">e </w:t>
            </w:r>
            <w:r w:rsidR="00B11665" w:rsidRPr="00FE20F6">
              <w:rPr>
                <w:rFonts w:ascii="Times New Roman" w:hAnsi="Times New Roman"/>
              </w:rPr>
              <w:t xml:space="preserve">forma a </w:t>
            </w:r>
            <w:r w:rsidR="00DA0948" w:rsidRPr="00FE20F6">
              <w:rPr>
                <w:rFonts w:ascii="Times New Roman" w:hAnsi="Times New Roman"/>
              </w:rPr>
              <w:t xml:space="preserve">atender a demanda das unidades para 2018 e </w:t>
            </w:r>
            <w:r w:rsidR="00B11665" w:rsidRPr="00FE20F6">
              <w:rPr>
                <w:rFonts w:ascii="Times New Roman" w:hAnsi="Times New Roman"/>
              </w:rPr>
              <w:t xml:space="preserve">não comprometer a assistência aos pacientes em tratamento e ser possível um planejamento tendo como </w:t>
            </w:r>
            <w:r w:rsidR="00B11665" w:rsidRPr="00FE20F6">
              <w:rPr>
                <w:rFonts w:ascii="Times New Roman" w:hAnsi="Times New Roman"/>
                <w:color w:val="000000"/>
              </w:rPr>
              <w:t>propósito precípuo é o de garantir a necessária segurança, eficácia e qualidade dos medicamentos, a promoção do uso racional e o acesso da população àqueles considerados essenciais</w:t>
            </w:r>
            <w:r w:rsidR="00B11665" w:rsidRPr="00FE20F6">
              <w:rPr>
                <w:rFonts w:ascii="Times New Roman" w:hAnsi="Times New Roman"/>
              </w:rPr>
              <w:t xml:space="preserve"> conforme determina a politica nacional de medicamentos regulamentada pela Portaria MS 3916/98.</w:t>
            </w:r>
            <w:r w:rsidR="00787B6C" w:rsidRPr="00FE20F6">
              <w:rPr>
                <w:rFonts w:ascii="Times New Roman" w:hAnsi="Times New Roman"/>
              </w:rPr>
              <w:t xml:space="preserve">  </w:t>
            </w:r>
          </w:p>
          <w:p w:rsidR="00E0771D" w:rsidRDefault="0026738B" w:rsidP="0026738B">
            <w:pPr>
              <w:pStyle w:val="SemEspaamento"/>
              <w:spacing w:line="360" w:lineRule="auto"/>
              <w:jc w:val="both"/>
              <w:rPr>
                <w:rFonts w:ascii="Times New Roman" w:hAnsi="Times New Roman"/>
                <w:sz w:val="24"/>
                <w:szCs w:val="24"/>
              </w:rPr>
            </w:pPr>
            <w:r w:rsidRPr="00FE20F6">
              <w:rPr>
                <w:rFonts w:ascii="Times New Roman" w:hAnsi="Times New Roman"/>
              </w:rPr>
              <w:t xml:space="preserve">Quadro 2: </w:t>
            </w:r>
            <w:r w:rsidR="00DD68DA" w:rsidRPr="00FE20F6">
              <w:rPr>
                <w:rFonts w:ascii="Times New Roman" w:hAnsi="Times New Roman"/>
              </w:rPr>
              <w:t>Grade redimensionada FSERJ 2017</w:t>
            </w:r>
            <w:r w:rsidR="00311E69" w:rsidRPr="00FE20F6">
              <w:rPr>
                <w:rFonts w:ascii="Times New Roman" w:hAnsi="Times New Roman"/>
              </w:rPr>
              <w:t xml:space="preserve"> para os itens constantes do objeto</w:t>
            </w:r>
            <w:r w:rsidR="00311E69" w:rsidRPr="006E06E4">
              <w:rPr>
                <w:rFonts w:ascii="Times New Roman" w:hAnsi="Times New Roman"/>
                <w:sz w:val="24"/>
                <w:szCs w:val="24"/>
              </w:rPr>
              <w:t>:</w:t>
            </w:r>
          </w:p>
          <w:tbl>
            <w:tblPr>
              <w:tblW w:w="10280" w:type="dxa"/>
              <w:tblLayout w:type="fixed"/>
              <w:tblCellMar>
                <w:left w:w="70" w:type="dxa"/>
                <w:right w:w="70" w:type="dxa"/>
              </w:tblCellMar>
              <w:tblLook w:val="04A0" w:firstRow="1" w:lastRow="0" w:firstColumn="1" w:lastColumn="0" w:noHBand="0" w:noVBand="1"/>
            </w:tblPr>
            <w:tblGrid>
              <w:gridCol w:w="960"/>
              <w:gridCol w:w="600"/>
              <w:gridCol w:w="967"/>
              <w:gridCol w:w="779"/>
              <w:gridCol w:w="520"/>
              <w:gridCol w:w="580"/>
              <w:gridCol w:w="839"/>
              <w:gridCol w:w="520"/>
              <w:gridCol w:w="639"/>
              <w:gridCol w:w="580"/>
              <w:gridCol w:w="599"/>
              <w:gridCol w:w="599"/>
              <w:gridCol w:w="579"/>
              <w:gridCol w:w="700"/>
              <w:gridCol w:w="819"/>
            </w:tblGrid>
            <w:tr w:rsidR="003E43AA" w:rsidRPr="003E43AA" w:rsidTr="003E43AA">
              <w:trPr>
                <w:trHeight w:val="345"/>
              </w:trPr>
              <w:tc>
                <w:tcPr>
                  <w:tcW w:w="960" w:type="dxa"/>
                  <w:tcBorders>
                    <w:top w:val="single" w:sz="8" w:space="0" w:color="FFFFFF"/>
                    <w:left w:val="single" w:sz="8" w:space="0" w:color="FFFFFF"/>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CÓDIGO SIGA</w:t>
                  </w:r>
                </w:p>
              </w:tc>
              <w:tc>
                <w:tcPr>
                  <w:tcW w:w="600" w:type="dxa"/>
                  <w:tcBorders>
                    <w:top w:val="single" w:sz="8" w:space="0" w:color="FFFFFF"/>
                    <w:left w:val="nil"/>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ID SIGA</w:t>
                  </w:r>
                </w:p>
              </w:tc>
              <w:tc>
                <w:tcPr>
                  <w:tcW w:w="967"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GRADE GERAL </w:t>
                  </w:r>
                </w:p>
              </w:tc>
              <w:tc>
                <w:tcPr>
                  <w:tcW w:w="77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UNIDADE </w:t>
                  </w:r>
                </w:p>
              </w:tc>
              <w:tc>
                <w:tcPr>
                  <w:tcW w:w="520"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IEDE </w:t>
                  </w:r>
                </w:p>
              </w:tc>
              <w:tc>
                <w:tcPr>
                  <w:tcW w:w="580"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IECAC </w:t>
                  </w:r>
                </w:p>
              </w:tc>
              <w:tc>
                <w:tcPr>
                  <w:tcW w:w="83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HEMORIO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CPRJ </w:t>
                  </w:r>
                </w:p>
              </w:tc>
              <w:tc>
                <w:tcPr>
                  <w:tcW w:w="63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HECC </w:t>
                  </w:r>
                </w:p>
              </w:tc>
              <w:tc>
                <w:tcPr>
                  <w:tcW w:w="580"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IETAP </w:t>
                  </w:r>
                </w:p>
              </w:tc>
              <w:tc>
                <w:tcPr>
                  <w:tcW w:w="59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 xml:space="preserve"> HESM </w:t>
                  </w:r>
                </w:p>
              </w:tc>
              <w:tc>
                <w:tcPr>
                  <w:tcW w:w="59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HEAN</w:t>
                  </w:r>
                </w:p>
              </w:tc>
              <w:tc>
                <w:tcPr>
                  <w:tcW w:w="579" w:type="dxa"/>
                  <w:tcBorders>
                    <w:top w:val="single" w:sz="8" w:space="0" w:color="FFFFFF"/>
                    <w:left w:val="nil"/>
                    <w:bottom w:val="single" w:sz="8" w:space="0" w:color="FFFFFF"/>
                    <w:right w:val="single" w:sz="8" w:space="0" w:color="FFFFFF"/>
                  </w:tcBorders>
                  <w:shd w:val="clear" w:color="CCCCFF"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IEDS</w:t>
                  </w:r>
                </w:p>
              </w:tc>
              <w:tc>
                <w:tcPr>
                  <w:tcW w:w="700" w:type="dxa"/>
                  <w:tcBorders>
                    <w:top w:val="single" w:sz="8" w:space="0" w:color="FFFFFF"/>
                    <w:left w:val="nil"/>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TOTAL MENSAL</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3E43AA" w:rsidRPr="003E43AA" w:rsidRDefault="003E43AA" w:rsidP="003E43AA">
                  <w:pPr>
                    <w:spacing w:after="0" w:line="240" w:lineRule="auto"/>
                    <w:jc w:val="center"/>
                    <w:rPr>
                      <w:rFonts w:ascii="Calibri" w:eastAsia="Times New Roman" w:hAnsi="Calibri" w:cs="Times New Roman"/>
                      <w:b/>
                      <w:bCs/>
                      <w:color w:val="FFFFFF"/>
                      <w:sz w:val="12"/>
                      <w:szCs w:val="12"/>
                      <w:lang w:eastAsia="pt-BR"/>
                    </w:rPr>
                  </w:pPr>
                  <w:r w:rsidRPr="003E43AA">
                    <w:rPr>
                      <w:rFonts w:ascii="Calibri" w:eastAsia="Times New Roman" w:hAnsi="Calibri" w:cs="Times New Roman"/>
                      <w:b/>
                      <w:bCs/>
                      <w:color w:val="FFFFFF"/>
                      <w:sz w:val="12"/>
                      <w:szCs w:val="12"/>
                      <w:lang w:eastAsia="pt-BR"/>
                    </w:rPr>
                    <w:t>TOTAL 12 MESES</w:t>
                  </w:r>
                </w:p>
              </w:tc>
            </w:tr>
            <w:tr w:rsidR="00445047" w:rsidRPr="003E43AA" w:rsidTr="005A763F">
              <w:trPr>
                <w:trHeight w:val="990"/>
              </w:trPr>
              <w:tc>
                <w:tcPr>
                  <w:tcW w:w="960" w:type="dxa"/>
                  <w:tcBorders>
                    <w:top w:val="nil"/>
                    <w:left w:val="single" w:sz="4" w:space="0" w:color="auto"/>
                    <w:bottom w:val="single" w:sz="4" w:space="0" w:color="auto"/>
                    <w:right w:val="single" w:sz="4" w:space="0" w:color="auto"/>
                  </w:tcBorders>
                  <w:shd w:val="clear" w:color="auto" w:fill="auto"/>
                  <w:vAlign w:val="center"/>
                </w:tcPr>
                <w:p w:rsidR="00445047" w:rsidRPr="00445047" w:rsidRDefault="00445047">
                  <w:pPr>
                    <w:jc w:val="center"/>
                    <w:rPr>
                      <w:rFonts w:ascii="Calibri" w:hAnsi="Calibri"/>
                      <w:sz w:val="12"/>
                      <w:szCs w:val="12"/>
                    </w:rPr>
                  </w:pPr>
                  <w:r w:rsidRPr="00445047">
                    <w:rPr>
                      <w:rFonts w:ascii="Calibri" w:hAnsi="Calibri"/>
                      <w:sz w:val="12"/>
                      <w:szCs w:val="12"/>
                    </w:rPr>
                    <w:t>6405.001.0007</w:t>
                  </w:r>
                </w:p>
              </w:tc>
              <w:tc>
                <w:tcPr>
                  <w:tcW w:w="600" w:type="dxa"/>
                  <w:tcBorders>
                    <w:top w:val="nil"/>
                    <w:left w:val="nil"/>
                    <w:bottom w:val="single" w:sz="4" w:space="0" w:color="auto"/>
                    <w:right w:val="single" w:sz="4" w:space="0" w:color="auto"/>
                  </w:tcBorders>
                  <w:shd w:val="clear" w:color="auto" w:fill="auto"/>
                  <w:vAlign w:val="center"/>
                </w:tcPr>
                <w:p w:rsidR="00445047" w:rsidRPr="00445047" w:rsidRDefault="00445047">
                  <w:pPr>
                    <w:jc w:val="center"/>
                    <w:rPr>
                      <w:rFonts w:ascii="Calibri" w:hAnsi="Calibri"/>
                      <w:sz w:val="12"/>
                      <w:szCs w:val="12"/>
                    </w:rPr>
                  </w:pPr>
                  <w:r w:rsidRPr="00445047">
                    <w:rPr>
                      <w:rFonts w:ascii="Calibri" w:hAnsi="Calibri"/>
                      <w:sz w:val="12"/>
                      <w:szCs w:val="12"/>
                    </w:rPr>
                    <w:t>58351</w:t>
                  </w:r>
                </w:p>
              </w:tc>
              <w:tc>
                <w:tcPr>
                  <w:tcW w:w="967" w:type="dxa"/>
                  <w:tcBorders>
                    <w:top w:val="single" w:sz="4" w:space="0" w:color="auto"/>
                    <w:left w:val="nil"/>
                    <w:bottom w:val="single" w:sz="4" w:space="0" w:color="auto"/>
                    <w:right w:val="single" w:sz="4" w:space="0" w:color="auto"/>
                  </w:tcBorders>
                  <w:shd w:val="clear" w:color="auto" w:fill="auto"/>
                  <w:vAlign w:val="center"/>
                </w:tcPr>
                <w:p w:rsidR="00445047" w:rsidRPr="00445047" w:rsidRDefault="00445047">
                  <w:pPr>
                    <w:rPr>
                      <w:rFonts w:ascii="Calibri" w:hAnsi="Calibri"/>
                      <w:color w:val="000000"/>
                      <w:sz w:val="12"/>
                      <w:szCs w:val="12"/>
                    </w:rPr>
                  </w:pPr>
                  <w:r w:rsidRPr="00445047">
                    <w:rPr>
                      <w:rFonts w:ascii="Calibri" w:hAnsi="Calibri"/>
                      <w:color w:val="000000"/>
                      <w:sz w:val="12"/>
                      <w:szCs w:val="12"/>
                    </w:rPr>
                    <w:t xml:space="preserve"> PROGESTERONA NATURAL MICRONIZADA 100 MG  </w:t>
                  </w:r>
                </w:p>
              </w:tc>
              <w:tc>
                <w:tcPr>
                  <w:tcW w:w="779" w:type="dxa"/>
                  <w:tcBorders>
                    <w:top w:val="single" w:sz="4" w:space="0" w:color="auto"/>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CAPS</w:t>
                  </w:r>
                </w:p>
              </w:tc>
              <w:tc>
                <w:tcPr>
                  <w:tcW w:w="520" w:type="dxa"/>
                  <w:tcBorders>
                    <w:top w:val="single" w:sz="4" w:space="0" w:color="auto"/>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18</w:t>
                  </w:r>
                </w:p>
              </w:tc>
              <w:tc>
                <w:tcPr>
                  <w:tcW w:w="580" w:type="dxa"/>
                  <w:tcBorders>
                    <w:top w:val="single" w:sz="4" w:space="0" w:color="auto"/>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839"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2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639" w:type="dxa"/>
                  <w:tcBorders>
                    <w:top w:val="single" w:sz="4" w:space="0" w:color="auto"/>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80" w:type="dxa"/>
                  <w:tcBorders>
                    <w:top w:val="single" w:sz="4" w:space="0" w:color="auto"/>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single" w:sz="4" w:space="0" w:color="auto"/>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single" w:sz="4" w:space="0" w:color="auto"/>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79" w:type="dxa"/>
                  <w:tcBorders>
                    <w:top w:val="single" w:sz="4" w:space="0" w:color="auto"/>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70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18</w:t>
                  </w:r>
                </w:p>
              </w:tc>
              <w:tc>
                <w:tcPr>
                  <w:tcW w:w="819"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210</w:t>
                  </w:r>
                </w:p>
              </w:tc>
            </w:tr>
            <w:tr w:rsidR="00445047" w:rsidRPr="003E43AA" w:rsidTr="005A763F">
              <w:trPr>
                <w:trHeight w:val="825"/>
              </w:trPr>
              <w:tc>
                <w:tcPr>
                  <w:tcW w:w="960" w:type="dxa"/>
                  <w:tcBorders>
                    <w:top w:val="nil"/>
                    <w:left w:val="single" w:sz="4" w:space="0" w:color="auto"/>
                    <w:bottom w:val="single" w:sz="4" w:space="0" w:color="auto"/>
                    <w:right w:val="single" w:sz="4" w:space="0" w:color="auto"/>
                  </w:tcBorders>
                  <w:shd w:val="clear" w:color="auto" w:fill="auto"/>
                  <w:vAlign w:val="center"/>
                </w:tcPr>
                <w:p w:rsidR="00445047" w:rsidRPr="00445047" w:rsidRDefault="00445047">
                  <w:pPr>
                    <w:jc w:val="center"/>
                    <w:rPr>
                      <w:rFonts w:ascii="Calibri" w:hAnsi="Calibri"/>
                      <w:sz w:val="12"/>
                      <w:szCs w:val="12"/>
                    </w:rPr>
                  </w:pPr>
                  <w:r w:rsidRPr="00445047">
                    <w:rPr>
                      <w:rFonts w:ascii="Calibri" w:hAnsi="Calibri"/>
                      <w:sz w:val="12"/>
                      <w:szCs w:val="12"/>
                    </w:rPr>
                    <w:t>6401.001.0034</w:t>
                  </w:r>
                </w:p>
              </w:tc>
              <w:tc>
                <w:tcPr>
                  <w:tcW w:w="600" w:type="dxa"/>
                  <w:tcBorders>
                    <w:top w:val="nil"/>
                    <w:left w:val="nil"/>
                    <w:bottom w:val="single" w:sz="4" w:space="0" w:color="auto"/>
                    <w:right w:val="single" w:sz="4" w:space="0" w:color="auto"/>
                  </w:tcBorders>
                  <w:shd w:val="clear" w:color="auto" w:fill="auto"/>
                  <w:vAlign w:val="center"/>
                </w:tcPr>
                <w:p w:rsidR="00445047" w:rsidRPr="00445047" w:rsidRDefault="00445047">
                  <w:pPr>
                    <w:jc w:val="center"/>
                    <w:rPr>
                      <w:rFonts w:ascii="Calibri" w:hAnsi="Calibri"/>
                      <w:sz w:val="12"/>
                      <w:szCs w:val="12"/>
                    </w:rPr>
                  </w:pPr>
                  <w:r w:rsidRPr="00445047">
                    <w:rPr>
                      <w:rFonts w:ascii="Calibri" w:hAnsi="Calibri"/>
                      <w:sz w:val="12"/>
                      <w:szCs w:val="12"/>
                    </w:rPr>
                    <w:t>58309</w:t>
                  </w:r>
                </w:p>
              </w:tc>
              <w:tc>
                <w:tcPr>
                  <w:tcW w:w="967" w:type="dxa"/>
                  <w:tcBorders>
                    <w:top w:val="nil"/>
                    <w:left w:val="nil"/>
                    <w:bottom w:val="single" w:sz="4" w:space="0" w:color="auto"/>
                    <w:right w:val="single" w:sz="4" w:space="0" w:color="auto"/>
                  </w:tcBorders>
                  <w:shd w:val="clear" w:color="auto" w:fill="auto"/>
                  <w:vAlign w:val="center"/>
                </w:tcPr>
                <w:p w:rsidR="00445047" w:rsidRPr="00445047" w:rsidRDefault="00445047">
                  <w:pPr>
                    <w:rPr>
                      <w:rFonts w:ascii="Calibri" w:hAnsi="Calibri"/>
                      <w:color w:val="000000"/>
                      <w:sz w:val="12"/>
                      <w:szCs w:val="12"/>
                    </w:rPr>
                  </w:pPr>
                  <w:r w:rsidRPr="00445047">
                    <w:rPr>
                      <w:rFonts w:ascii="Calibri" w:hAnsi="Calibri"/>
                      <w:color w:val="000000"/>
                      <w:sz w:val="12"/>
                      <w:szCs w:val="12"/>
                    </w:rPr>
                    <w:t xml:space="preserve"> PREDNISOLONA FOSFATO 3MG/ML SOL. ORAL - 120ML </w:t>
                  </w:r>
                </w:p>
              </w:tc>
              <w:tc>
                <w:tcPr>
                  <w:tcW w:w="779"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 xml:space="preserve"> FR </w:t>
                  </w:r>
                </w:p>
              </w:tc>
              <w:tc>
                <w:tcPr>
                  <w:tcW w:w="52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3</w:t>
                  </w:r>
                </w:p>
              </w:tc>
              <w:tc>
                <w:tcPr>
                  <w:tcW w:w="580"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1</w:t>
                  </w:r>
                </w:p>
              </w:tc>
              <w:tc>
                <w:tcPr>
                  <w:tcW w:w="839"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3</w:t>
                  </w:r>
                </w:p>
              </w:tc>
              <w:tc>
                <w:tcPr>
                  <w:tcW w:w="520" w:type="dxa"/>
                  <w:tcBorders>
                    <w:top w:val="nil"/>
                    <w:left w:val="nil"/>
                    <w:bottom w:val="single" w:sz="4" w:space="0" w:color="auto"/>
                    <w:right w:val="nil"/>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639" w:type="dxa"/>
                  <w:tcBorders>
                    <w:top w:val="nil"/>
                    <w:left w:val="single" w:sz="4" w:space="0" w:color="auto"/>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8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79"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70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7</w:t>
                  </w:r>
                </w:p>
              </w:tc>
              <w:tc>
                <w:tcPr>
                  <w:tcW w:w="819"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84</w:t>
                  </w:r>
                </w:p>
              </w:tc>
            </w:tr>
            <w:tr w:rsidR="00445047" w:rsidRPr="003E43AA" w:rsidTr="005A763F">
              <w:trPr>
                <w:trHeight w:val="825"/>
              </w:trPr>
              <w:tc>
                <w:tcPr>
                  <w:tcW w:w="960" w:type="dxa"/>
                  <w:tcBorders>
                    <w:top w:val="nil"/>
                    <w:left w:val="single" w:sz="4" w:space="0" w:color="auto"/>
                    <w:bottom w:val="single" w:sz="4" w:space="0" w:color="auto"/>
                    <w:right w:val="single" w:sz="4" w:space="0" w:color="auto"/>
                  </w:tcBorders>
                  <w:shd w:val="clear" w:color="auto" w:fill="auto"/>
                  <w:vAlign w:val="center"/>
                </w:tcPr>
                <w:p w:rsidR="00445047" w:rsidRPr="00445047" w:rsidRDefault="00445047">
                  <w:pPr>
                    <w:jc w:val="center"/>
                    <w:rPr>
                      <w:rFonts w:ascii="Calibri" w:hAnsi="Calibri"/>
                      <w:sz w:val="12"/>
                      <w:szCs w:val="12"/>
                    </w:rPr>
                  </w:pPr>
                  <w:r w:rsidRPr="00445047">
                    <w:rPr>
                      <w:rFonts w:ascii="Calibri" w:hAnsi="Calibri"/>
                      <w:sz w:val="12"/>
                      <w:szCs w:val="12"/>
                    </w:rPr>
                    <w:t>6405.001.0005</w:t>
                  </w:r>
                </w:p>
              </w:tc>
              <w:tc>
                <w:tcPr>
                  <w:tcW w:w="600" w:type="dxa"/>
                  <w:tcBorders>
                    <w:top w:val="nil"/>
                    <w:left w:val="nil"/>
                    <w:bottom w:val="single" w:sz="4" w:space="0" w:color="auto"/>
                    <w:right w:val="single" w:sz="4" w:space="0" w:color="auto"/>
                  </w:tcBorders>
                  <w:shd w:val="clear" w:color="auto" w:fill="auto"/>
                  <w:vAlign w:val="center"/>
                </w:tcPr>
                <w:p w:rsidR="00445047" w:rsidRPr="00445047" w:rsidRDefault="00445047">
                  <w:pPr>
                    <w:jc w:val="center"/>
                    <w:rPr>
                      <w:rFonts w:ascii="Calibri" w:hAnsi="Calibri"/>
                      <w:sz w:val="12"/>
                      <w:szCs w:val="12"/>
                    </w:rPr>
                  </w:pPr>
                  <w:r w:rsidRPr="00445047">
                    <w:rPr>
                      <w:rFonts w:ascii="Calibri" w:hAnsi="Calibri"/>
                      <w:sz w:val="12"/>
                      <w:szCs w:val="12"/>
                    </w:rPr>
                    <w:t>58348</w:t>
                  </w:r>
                </w:p>
              </w:tc>
              <w:tc>
                <w:tcPr>
                  <w:tcW w:w="967" w:type="dxa"/>
                  <w:tcBorders>
                    <w:top w:val="nil"/>
                    <w:left w:val="nil"/>
                    <w:bottom w:val="single" w:sz="4" w:space="0" w:color="auto"/>
                    <w:right w:val="single" w:sz="4" w:space="0" w:color="auto"/>
                  </w:tcBorders>
                  <w:shd w:val="clear" w:color="auto" w:fill="auto"/>
                  <w:vAlign w:val="center"/>
                </w:tcPr>
                <w:p w:rsidR="00445047" w:rsidRPr="00445047" w:rsidRDefault="00445047">
                  <w:pPr>
                    <w:rPr>
                      <w:rFonts w:ascii="Calibri" w:hAnsi="Calibri"/>
                      <w:color w:val="000000"/>
                      <w:sz w:val="12"/>
                      <w:szCs w:val="12"/>
                    </w:rPr>
                  </w:pPr>
                  <w:r w:rsidRPr="00445047">
                    <w:rPr>
                      <w:rFonts w:ascii="Calibri" w:hAnsi="Calibri"/>
                      <w:color w:val="000000"/>
                      <w:sz w:val="12"/>
                      <w:szCs w:val="12"/>
                    </w:rPr>
                    <w:t xml:space="preserve"> MEDROXIPROGESTERONA  ACETATO  10MG   </w:t>
                  </w:r>
                </w:p>
              </w:tc>
              <w:tc>
                <w:tcPr>
                  <w:tcW w:w="779"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COMP</w:t>
                  </w:r>
                </w:p>
              </w:tc>
              <w:tc>
                <w:tcPr>
                  <w:tcW w:w="52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50</w:t>
                  </w:r>
                </w:p>
              </w:tc>
              <w:tc>
                <w:tcPr>
                  <w:tcW w:w="580"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839"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10</w:t>
                  </w:r>
                </w:p>
              </w:tc>
              <w:tc>
                <w:tcPr>
                  <w:tcW w:w="520" w:type="dxa"/>
                  <w:tcBorders>
                    <w:top w:val="nil"/>
                    <w:left w:val="nil"/>
                    <w:bottom w:val="single" w:sz="4" w:space="0" w:color="auto"/>
                    <w:right w:val="nil"/>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639" w:type="dxa"/>
                  <w:tcBorders>
                    <w:top w:val="nil"/>
                    <w:left w:val="single" w:sz="4" w:space="0" w:color="auto"/>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8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79"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70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60</w:t>
                  </w:r>
                </w:p>
              </w:tc>
              <w:tc>
                <w:tcPr>
                  <w:tcW w:w="819"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720</w:t>
                  </w:r>
                </w:p>
              </w:tc>
            </w:tr>
            <w:tr w:rsidR="00445047" w:rsidRPr="003E43AA" w:rsidTr="005A763F">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6409.001.0006</w:t>
                  </w:r>
                </w:p>
              </w:tc>
              <w:tc>
                <w:tcPr>
                  <w:tcW w:w="60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17997</w:t>
                  </w:r>
                </w:p>
              </w:tc>
              <w:tc>
                <w:tcPr>
                  <w:tcW w:w="967" w:type="dxa"/>
                  <w:tcBorders>
                    <w:top w:val="nil"/>
                    <w:left w:val="nil"/>
                    <w:bottom w:val="single" w:sz="4" w:space="0" w:color="auto"/>
                    <w:right w:val="single" w:sz="4" w:space="0" w:color="auto"/>
                  </w:tcBorders>
                  <w:shd w:val="clear" w:color="000000" w:fill="FFFFFF"/>
                  <w:vAlign w:val="center"/>
                </w:tcPr>
                <w:p w:rsidR="00445047" w:rsidRPr="00445047" w:rsidRDefault="00445047">
                  <w:pPr>
                    <w:rPr>
                      <w:rFonts w:ascii="Calibri" w:hAnsi="Calibri"/>
                      <w:color w:val="000000"/>
                      <w:sz w:val="12"/>
                      <w:szCs w:val="12"/>
                    </w:rPr>
                  </w:pPr>
                  <w:r w:rsidRPr="00445047">
                    <w:rPr>
                      <w:rFonts w:ascii="Calibri" w:hAnsi="Calibri"/>
                      <w:color w:val="000000"/>
                      <w:sz w:val="12"/>
                      <w:szCs w:val="12"/>
                    </w:rPr>
                    <w:t xml:space="preserve"> METFORMINA CLORIDRATO 850 MG  </w:t>
                  </w:r>
                </w:p>
              </w:tc>
              <w:tc>
                <w:tcPr>
                  <w:tcW w:w="77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 xml:space="preserve"> COMP </w:t>
                  </w:r>
                </w:p>
              </w:tc>
              <w:tc>
                <w:tcPr>
                  <w:tcW w:w="52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100</w:t>
                  </w:r>
                </w:p>
              </w:tc>
              <w:tc>
                <w:tcPr>
                  <w:tcW w:w="58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60</w:t>
                  </w:r>
                </w:p>
              </w:tc>
              <w:tc>
                <w:tcPr>
                  <w:tcW w:w="83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100</w:t>
                  </w:r>
                </w:p>
              </w:tc>
              <w:tc>
                <w:tcPr>
                  <w:tcW w:w="520" w:type="dxa"/>
                  <w:tcBorders>
                    <w:top w:val="nil"/>
                    <w:left w:val="nil"/>
                    <w:bottom w:val="single" w:sz="4" w:space="0" w:color="auto"/>
                    <w:right w:val="nil"/>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639"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8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79"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100</w:t>
                  </w:r>
                </w:p>
              </w:tc>
              <w:tc>
                <w:tcPr>
                  <w:tcW w:w="70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360</w:t>
                  </w:r>
                </w:p>
              </w:tc>
              <w:tc>
                <w:tcPr>
                  <w:tcW w:w="81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4.320</w:t>
                  </w:r>
                </w:p>
              </w:tc>
            </w:tr>
            <w:tr w:rsidR="00445047" w:rsidRPr="003E43AA" w:rsidTr="005A763F">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6409.001.0005</w:t>
                  </w:r>
                </w:p>
              </w:tc>
              <w:tc>
                <w:tcPr>
                  <w:tcW w:w="60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17996</w:t>
                  </w:r>
                </w:p>
              </w:tc>
              <w:tc>
                <w:tcPr>
                  <w:tcW w:w="967" w:type="dxa"/>
                  <w:tcBorders>
                    <w:top w:val="nil"/>
                    <w:left w:val="nil"/>
                    <w:bottom w:val="single" w:sz="4" w:space="0" w:color="auto"/>
                    <w:right w:val="single" w:sz="4" w:space="0" w:color="auto"/>
                  </w:tcBorders>
                  <w:shd w:val="clear" w:color="000000" w:fill="FFFFFF"/>
                  <w:vAlign w:val="center"/>
                </w:tcPr>
                <w:p w:rsidR="00445047" w:rsidRPr="00445047" w:rsidRDefault="00445047">
                  <w:pPr>
                    <w:rPr>
                      <w:rFonts w:ascii="Calibri" w:hAnsi="Calibri"/>
                      <w:color w:val="000000"/>
                      <w:sz w:val="12"/>
                      <w:szCs w:val="12"/>
                    </w:rPr>
                  </w:pPr>
                  <w:r w:rsidRPr="00445047">
                    <w:rPr>
                      <w:rFonts w:ascii="Calibri" w:hAnsi="Calibri"/>
                      <w:color w:val="000000"/>
                      <w:sz w:val="12"/>
                      <w:szCs w:val="12"/>
                    </w:rPr>
                    <w:t xml:space="preserve"> METFORMINA CLORIDRATO 500 MG  </w:t>
                  </w:r>
                </w:p>
              </w:tc>
              <w:tc>
                <w:tcPr>
                  <w:tcW w:w="77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COMP</w:t>
                  </w:r>
                </w:p>
              </w:tc>
              <w:tc>
                <w:tcPr>
                  <w:tcW w:w="52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50</w:t>
                  </w:r>
                </w:p>
              </w:tc>
              <w:tc>
                <w:tcPr>
                  <w:tcW w:w="58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70</w:t>
                  </w:r>
                </w:p>
              </w:tc>
              <w:tc>
                <w:tcPr>
                  <w:tcW w:w="83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20" w:type="dxa"/>
                  <w:tcBorders>
                    <w:top w:val="nil"/>
                    <w:left w:val="nil"/>
                    <w:bottom w:val="single" w:sz="4" w:space="0" w:color="auto"/>
                    <w:right w:val="nil"/>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250</w:t>
                  </w:r>
                </w:p>
              </w:tc>
              <w:tc>
                <w:tcPr>
                  <w:tcW w:w="639"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1.000</w:t>
                  </w:r>
                </w:p>
              </w:tc>
              <w:tc>
                <w:tcPr>
                  <w:tcW w:w="58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100</w:t>
                  </w:r>
                </w:p>
              </w:tc>
              <w:tc>
                <w:tcPr>
                  <w:tcW w:w="599"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180</w:t>
                  </w:r>
                </w:p>
              </w:tc>
              <w:tc>
                <w:tcPr>
                  <w:tcW w:w="59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79"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30</w:t>
                  </w:r>
                </w:p>
              </w:tc>
              <w:tc>
                <w:tcPr>
                  <w:tcW w:w="70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1.680</w:t>
                  </w:r>
                </w:p>
              </w:tc>
              <w:tc>
                <w:tcPr>
                  <w:tcW w:w="81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20.160</w:t>
                  </w:r>
                </w:p>
              </w:tc>
            </w:tr>
            <w:tr w:rsidR="00445047" w:rsidRPr="003E43AA" w:rsidTr="005A763F">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6427.001.0028</w:t>
                  </w:r>
                </w:p>
              </w:tc>
              <w:tc>
                <w:tcPr>
                  <w:tcW w:w="60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58301</w:t>
                  </w:r>
                </w:p>
              </w:tc>
              <w:tc>
                <w:tcPr>
                  <w:tcW w:w="967" w:type="dxa"/>
                  <w:tcBorders>
                    <w:top w:val="nil"/>
                    <w:left w:val="nil"/>
                    <w:bottom w:val="single" w:sz="4" w:space="0" w:color="auto"/>
                    <w:right w:val="single" w:sz="4" w:space="0" w:color="auto"/>
                  </w:tcBorders>
                  <w:shd w:val="clear" w:color="000000" w:fill="FFFFFF"/>
                  <w:vAlign w:val="center"/>
                </w:tcPr>
                <w:p w:rsidR="00445047" w:rsidRPr="00445047" w:rsidRDefault="00445047">
                  <w:pPr>
                    <w:rPr>
                      <w:rFonts w:ascii="Calibri" w:hAnsi="Calibri"/>
                      <w:color w:val="000000"/>
                      <w:sz w:val="12"/>
                      <w:szCs w:val="12"/>
                    </w:rPr>
                  </w:pPr>
                  <w:r w:rsidRPr="00445047">
                    <w:rPr>
                      <w:rFonts w:ascii="Calibri" w:hAnsi="Calibri"/>
                      <w:color w:val="000000"/>
                      <w:sz w:val="12"/>
                      <w:szCs w:val="12"/>
                    </w:rPr>
                    <w:t xml:space="preserve"> HIDROXIDO DE ALUMINIO  62 MG/ML  150 ML </w:t>
                  </w:r>
                </w:p>
              </w:tc>
              <w:tc>
                <w:tcPr>
                  <w:tcW w:w="77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 xml:space="preserve"> FR </w:t>
                  </w:r>
                </w:p>
              </w:tc>
              <w:tc>
                <w:tcPr>
                  <w:tcW w:w="52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w:t>
                  </w:r>
                </w:p>
              </w:tc>
              <w:tc>
                <w:tcPr>
                  <w:tcW w:w="58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83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20</w:t>
                  </w:r>
                </w:p>
              </w:tc>
              <w:tc>
                <w:tcPr>
                  <w:tcW w:w="520" w:type="dxa"/>
                  <w:tcBorders>
                    <w:top w:val="nil"/>
                    <w:left w:val="nil"/>
                    <w:bottom w:val="single" w:sz="4" w:space="0" w:color="auto"/>
                    <w:right w:val="nil"/>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639"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8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15</w:t>
                  </w:r>
                </w:p>
              </w:tc>
              <w:tc>
                <w:tcPr>
                  <w:tcW w:w="59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79"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70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36</w:t>
                  </w:r>
                </w:p>
              </w:tc>
              <w:tc>
                <w:tcPr>
                  <w:tcW w:w="81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432</w:t>
                  </w:r>
                </w:p>
              </w:tc>
            </w:tr>
            <w:tr w:rsidR="00445047" w:rsidRPr="003E43AA" w:rsidTr="005A763F">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6429.001.0002</w:t>
                  </w:r>
                </w:p>
              </w:tc>
              <w:tc>
                <w:tcPr>
                  <w:tcW w:w="60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17479</w:t>
                  </w:r>
                </w:p>
              </w:tc>
              <w:tc>
                <w:tcPr>
                  <w:tcW w:w="967" w:type="dxa"/>
                  <w:tcBorders>
                    <w:top w:val="nil"/>
                    <w:left w:val="nil"/>
                    <w:bottom w:val="single" w:sz="4" w:space="0" w:color="auto"/>
                    <w:right w:val="single" w:sz="4" w:space="0" w:color="auto"/>
                  </w:tcBorders>
                  <w:shd w:val="clear" w:color="000000" w:fill="FFFFFF"/>
                  <w:vAlign w:val="center"/>
                </w:tcPr>
                <w:p w:rsidR="00445047" w:rsidRPr="00445047" w:rsidRDefault="00445047">
                  <w:pPr>
                    <w:rPr>
                      <w:rFonts w:ascii="Calibri" w:hAnsi="Calibri"/>
                      <w:color w:val="000000"/>
                      <w:sz w:val="12"/>
                      <w:szCs w:val="12"/>
                    </w:rPr>
                  </w:pPr>
                  <w:r w:rsidRPr="00445047">
                    <w:rPr>
                      <w:rFonts w:ascii="Calibri" w:hAnsi="Calibri"/>
                      <w:color w:val="000000"/>
                      <w:sz w:val="12"/>
                      <w:szCs w:val="12"/>
                    </w:rPr>
                    <w:t xml:space="preserve"> LOPERAMIDA CLORIDRATO  2 MG (LISTA C1) </w:t>
                  </w:r>
                </w:p>
              </w:tc>
              <w:tc>
                <w:tcPr>
                  <w:tcW w:w="77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COMP</w:t>
                  </w:r>
                </w:p>
              </w:tc>
              <w:tc>
                <w:tcPr>
                  <w:tcW w:w="52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10</w:t>
                  </w:r>
                </w:p>
              </w:tc>
              <w:tc>
                <w:tcPr>
                  <w:tcW w:w="58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6</w:t>
                  </w:r>
                </w:p>
              </w:tc>
              <w:tc>
                <w:tcPr>
                  <w:tcW w:w="83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100</w:t>
                  </w:r>
                </w:p>
              </w:tc>
              <w:tc>
                <w:tcPr>
                  <w:tcW w:w="520" w:type="dxa"/>
                  <w:tcBorders>
                    <w:top w:val="nil"/>
                    <w:left w:val="nil"/>
                    <w:bottom w:val="single" w:sz="4" w:space="0" w:color="auto"/>
                    <w:right w:val="nil"/>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10</w:t>
                  </w:r>
                </w:p>
              </w:tc>
              <w:tc>
                <w:tcPr>
                  <w:tcW w:w="639"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20</w:t>
                  </w:r>
                </w:p>
              </w:tc>
              <w:tc>
                <w:tcPr>
                  <w:tcW w:w="58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50</w:t>
                  </w:r>
                </w:p>
              </w:tc>
              <w:tc>
                <w:tcPr>
                  <w:tcW w:w="599"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100</w:t>
                  </w:r>
                </w:p>
              </w:tc>
              <w:tc>
                <w:tcPr>
                  <w:tcW w:w="59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79"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70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296</w:t>
                  </w:r>
                </w:p>
              </w:tc>
              <w:tc>
                <w:tcPr>
                  <w:tcW w:w="81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3.552</w:t>
                  </w:r>
                </w:p>
              </w:tc>
            </w:tr>
            <w:tr w:rsidR="00445047" w:rsidRPr="003E43AA" w:rsidTr="005A763F">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lastRenderedPageBreak/>
                    <w:t>6443.001.0115</w:t>
                  </w:r>
                </w:p>
              </w:tc>
              <w:tc>
                <w:tcPr>
                  <w:tcW w:w="60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110980</w:t>
                  </w:r>
                </w:p>
              </w:tc>
              <w:tc>
                <w:tcPr>
                  <w:tcW w:w="967" w:type="dxa"/>
                  <w:tcBorders>
                    <w:top w:val="nil"/>
                    <w:left w:val="nil"/>
                    <w:bottom w:val="single" w:sz="4" w:space="0" w:color="auto"/>
                    <w:right w:val="single" w:sz="4" w:space="0" w:color="auto"/>
                  </w:tcBorders>
                  <w:shd w:val="clear" w:color="000000" w:fill="FFFFFF"/>
                  <w:vAlign w:val="center"/>
                </w:tcPr>
                <w:p w:rsidR="00445047" w:rsidRPr="00445047" w:rsidRDefault="00445047">
                  <w:pPr>
                    <w:rPr>
                      <w:rFonts w:ascii="Calibri" w:hAnsi="Calibri"/>
                      <w:color w:val="000000"/>
                      <w:sz w:val="12"/>
                      <w:szCs w:val="12"/>
                    </w:rPr>
                  </w:pPr>
                  <w:r w:rsidRPr="00445047">
                    <w:rPr>
                      <w:rFonts w:ascii="Calibri" w:hAnsi="Calibri"/>
                      <w:color w:val="000000"/>
                      <w:sz w:val="12"/>
                      <w:szCs w:val="12"/>
                    </w:rPr>
                    <w:t xml:space="preserve"> COLECALCIFEROL 200UI/GOTA - SOLUÇÃO ORAL -  10ML - GOTAS </w:t>
                  </w:r>
                </w:p>
              </w:tc>
              <w:tc>
                <w:tcPr>
                  <w:tcW w:w="77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FR</w:t>
                  </w:r>
                </w:p>
              </w:tc>
              <w:tc>
                <w:tcPr>
                  <w:tcW w:w="52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10</w:t>
                  </w:r>
                </w:p>
              </w:tc>
              <w:tc>
                <w:tcPr>
                  <w:tcW w:w="58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83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20" w:type="dxa"/>
                  <w:tcBorders>
                    <w:top w:val="nil"/>
                    <w:left w:val="nil"/>
                    <w:bottom w:val="single" w:sz="4" w:space="0" w:color="auto"/>
                    <w:right w:val="nil"/>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639"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8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79"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70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10</w:t>
                  </w:r>
                </w:p>
              </w:tc>
              <w:tc>
                <w:tcPr>
                  <w:tcW w:w="81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120</w:t>
                  </w:r>
                </w:p>
              </w:tc>
            </w:tr>
            <w:tr w:rsidR="00445047" w:rsidRPr="003E43AA" w:rsidTr="005A763F">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6463.001.0047</w:t>
                  </w:r>
                </w:p>
              </w:tc>
              <w:tc>
                <w:tcPr>
                  <w:tcW w:w="60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17999</w:t>
                  </w:r>
                </w:p>
              </w:tc>
              <w:tc>
                <w:tcPr>
                  <w:tcW w:w="967" w:type="dxa"/>
                  <w:tcBorders>
                    <w:top w:val="nil"/>
                    <w:left w:val="nil"/>
                    <w:bottom w:val="single" w:sz="4" w:space="0" w:color="auto"/>
                    <w:right w:val="single" w:sz="4" w:space="0" w:color="auto"/>
                  </w:tcBorders>
                  <w:shd w:val="clear" w:color="000000" w:fill="FFFFFF"/>
                  <w:vAlign w:val="center"/>
                </w:tcPr>
                <w:p w:rsidR="00445047" w:rsidRPr="00445047" w:rsidRDefault="00445047">
                  <w:pPr>
                    <w:rPr>
                      <w:rFonts w:ascii="Calibri" w:hAnsi="Calibri"/>
                      <w:color w:val="000000"/>
                      <w:sz w:val="12"/>
                      <w:szCs w:val="12"/>
                    </w:rPr>
                  </w:pPr>
                  <w:r w:rsidRPr="00445047">
                    <w:rPr>
                      <w:rFonts w:ascii="Calibri" w:hAnsi="Calibri"/>
                      <w:color w:val="000000"/>
                      <w:sz w:val="12"/>
                      <w:szCs w:val="12"/>
                    </w:rPr>
                    <w:t xml:space="preserve"> METILDOPA 250 MG </w:t>
                  </w:r>
                </w:p>
              </w:tc>
              <w:tc>
                <w:tcPr>
                  <w:tcW w:w="77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COMP</w:t>
                  </w:r>
                </w:p>
              </w:tc>
              <w:tc>
                <w:tcPr>
                  <w:tcW w:w="52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15</w:t>
                  </w:r>
                </w:p>
              </w:tc>
              <w:tc>
                <w:tcPr>
                  <w:tcW w:w="58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90</w:t>
                  </w:r>
                </w:p>
              </w:tc>
              <w:tc>
                <w:tcPr>
                  <w:tcW w:w="83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40</w:t>
                  </w:r>
                </w:p>
              </w:tc>
              <w:tc>
                <w:tcPr>
                  <w:tcW w:w="520" w:type="dxa"/>
                  <w:tcBorders>
                    <w:top w:val="nil"/>
                    <w:left w:val="nil"/>
                    <w:bottom w:val="single" w:sz="4" w:space="0" w:color="auto"/>
                    <w:right w:val="nil"/>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639"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8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20</w:t>
                  </w:r>
                </w:p>
              </w:tc>
              <w:tc>
                <w:tcPr>
                  <w:tcW w:w="579"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30</w:t>
                  </w:r>
                </w:p>
              </w:tc>
              <w:tc>
                <w:tcPr>
                  <w:tcW w:w="70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195</w:t>
                  </w:r>
                </w:p>
              </w:tc>
              <w:tc>
                <w:tcPr>
                  <w:tcW w:w="81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2.340</w:t>
                  </w:r>
                </w:p>
              </w:tc>
            </w:tr>
            <w:tr w:rsidR="00445047" w:rsidRPr="003E43AA" w:rsidTr="005A763F">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6468.001.0007</w:t>
                  </w:r>
                </w:p>
              </w:tc>
              <w:tc>
                <w:tcPr>
                  <w:tcW w:w="60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17557</w:t>
                  </w:r>
                </w:p>
              </w:tc>
              <w:tc>
                <w:tcPr>
                  <w:tcW w:w="967" w:type="dxa"/>
                  <w:tcBorders>
                    <w:top w:val="nil"/>
                    <w:left w:val="nil"/>
                    <w:bottom w:val="single" w:sz="4" w:space="0" w:color="auto"/>
                    <w:right w:val="single" w:sz="4" w:space="0" w:color="auto"/>
                  </w:tcBorders>
                  <w:shd w:val="clear" w:color="000000" w:fill="FFFFFF"/>
                  <w:vAlign w:val="center"/>
                </w:tcPr>
                <w:p w:rsidR="00445047" w:rsidRPr="00445047" w:rsidRDefault="00445047">
                  <w:pPr>
                    <w:rPr>
                      <w:rFonts w:ascii="Calibri" w:hAnsi="Calibri"/>
                      <w:color w:val="000000"/>
                      <w:sz w:val="12"/>
                      <w:szCs w:val="12"/>
                    </w:rPr>
                  </w:pPr>
                  <w:r w:rsidRPr="00445047">
                    <w:rPr>
                      <w:rFonts w:ascii="Calibri" w:hAnsi="Calibri"/>
                      <w:color w:val="000000"/>
                      <w:sz w:val="12"/>
                      <w:szCs w:val="12"/>
                    </w:rPr>
                    <w:t xml:space="preserve"> DEXCLORFENIRAMINA MALEATO 2 MG </w:t>
                  </w:r>
                </w:p>
              </w:tc>
              <w:tc>
                <w:tcPr>
                  <w:tcW w:w="77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COMP</w:t>
                  </w:r>
                </w:p>
              </w:tc>
              <w:tc>
                <w:tcPr>
                  <w:tcW w:w="52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25</w:t>
                  </w:r>
                </w:p>
              </w:tc>
              <w:tc>
                <w:tcPr>
                  <w:tcW w:w="58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60</w:t>
                  </w:r>
                </w:p>
              </w:tc>
              <w:tc>
                <w:tcPr>
                  <w:tcW w:w="83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3.200</w:t>
                  </w:r>
                </w:p>
              </w:tc>
              <w:tc>
                <w:tcPr>
                  <w:tcW w:w="520" w:type="dxa"/>
                  <w:tcBorders>
                    <w:top w:val="nil"/>
                    <w:left w:val="nil"/>
                    <w:bottom w:val="single" w:sz="4" w:space="0" w:color="auto"/>
                    <w:right w:val="nil"/>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60</w:t>
                  </w:r>
                </w:p>
              </w:tc>
              <w:tc>
                <w:tcPr>
                  <w:tcW w:w="639"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120</w:t>
                  </w:r>
                </w:p>
              </w:tc>
              <w:tc>
                <w:tcPr>
                  <w:tcW w:w="58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300</w:t>
                  </w:r>
                </w:p>
              </w:tc>
              <w:tc>
                <w:tcPr>
                  <w:tcW w:w="599"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300</w:t>
                  </w:r>
                </w:p>
              </w:tc>
              <w:tc>
                <w:tcPr>
                  <w:tcW w:w="59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30</w:t>
                  </w:r>
                </w:p>
              </w:tc>
              <w:tc>
                <w:tcPr>
                  <w:tcW w:w="579"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60</w:t>
                  </w:r>
                </w:p>
              </w:tc>
              <w:tc>
                <w:tcPr>
                  <w:tcW w:w="70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4.155</w:t>
                  </w:r>
                </w:p>
              </w:tc>
              <w:tc>
                <w:tcPr>
                  <w:tcW w:w="81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49.860</w:t>
                  </w:r>
                </w:p>
              </w:tc>
            </w:tr>
            <w:tr w:rsidR="00445047" w:rsidRPr="003E43AA" w:rsidTr="005A763F">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6470.001.0010</w:t>
                  </w:r>
                </w:p>
              </w:tc>
              <w:tc>
                <w:tcPr>
                  <w:tcW w:w="60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18067</w:t>
                  </w:r>
                </w:p>
              </w:tc>
              <w:tc>
                <w:tcPr>
                  <w:tcW w:w="967" w:type="dxa"/>
                  <w:tcBorders>
                    <w:top w:val="nil"/>
                    <w:left w:val="nil"/>
                    <w:bottom w:val="single" w:sz="4" w:space="0" w:color="auto"/>
                    <w:right w:val="single" w:sz="4" w:space="0" w:color="auto"/>
                  </w:tcBorders>
                  <w:shd w:val="clear" w:color="000000" w:fill="FFFFFF"/>
                  <w:vAlign w:val="center"/>
                </w:tcPr>
                <w:p w:rsidR="00445047" w:rsidRPr="00445047" w:rsidRDefault="00445047">
                  <w:pPr>
                    <w:rPr>
                      <w:rFonts w:ascii="Calibri" w:hAnsi="Calibri"/>
                      <w:color w:val="000000"/>
                      <w:sz w:val="12"/>
                      <w:szCs w:val="12"/>
                    </w:rPr>
                  </w:pPr>
                  <w:r w:rsidRPr="00445047">
                    <w:rPr>
                      <w:rFonts w:ascii="Calibri" w:hAnsi="Calibri"/>
                      <w:color w:val="000000"/>
                      <w:sz w:val="12"/>
                      <w:szCs w:val="12"/>
                    </w:rPr>
                    <w:t xml:space="preserve"> ESCOPOLAMINA, BUTILBROMETO  20 MG/ML  SOL. INJ. - 1 ML  </w:t>
                  </w:r>
                </w:p>
              </w:tc>
              <w:tc>
                <w:tcPr>
                  <w:tcW w:w="77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 xml:space="preserve"> AMP </w:t>
                  </w:r>
                </w:p>
              </w:tc>
              <w:tc>
                <w:tcPr>
                  <w:tcW w:w="52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10</w:t>
                  </w:r>
                </w:p>
              </w:tc>
              <w:tc>
                <w:tcPr>
                  <w:tcW w:w="580"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20</w:t>
                  </w:r>
                </w:p>
              </w:tc>
              <w:tc>
                <w:tcPr>
                  <w:tcW w:w="83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400</w:t>
                  </w:r>
                </w:p>
              </w:tc>
              <w:tc>
                <w:tcPr>
                  <w:tcW w:w="520" w:type="dxa"/>
                  <w:tcBorders>
                    <w:top w:val="nil"/>
                    <w:left w:val="nil"/>
                    <w:bottom w:val="single" w:sz="4" w:space="0" w:color="auto"/>
                    <w:right w:val="nil"/>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10</w:t>
                  </w:r>
                </w:p>
              </w:tc>
              <w:tc>
                <w:tcPr>
                  <w:tcW w:w="639" w:type="dxa"/>
                  <w:tcBorders>
                    <w:top w:val="nil"/>
                    <w:left w:val="single" w:sz="4" w:space="0" w:color="auto"/>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1.500</w:t>
                  </w:r>
                </w:p>
              </w:tc>
              <w:tc>
                <w:tcPr>
                  <w:tcW w:w="580"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70</w:t>
                  </w:r>
                </w:p>
              </w:tc>
              <w:tc>
                <w:tcPr>
                  <w:tcW w:w="599" w:type="dxa"/>
                  <w:tcBorders>
                    <w:top w:val="nil"/>
                    <w:left w:val="nil"/>
                    <w:bottom w:val="single" w:sz="4" w:space="0" w:color="auto"/>
                    <w:right w:val="single" w:sz="4" w:space="0" w:color="auto"/>
                  </w:tcBorders>
                  <w:shd w:val="clear" w:color="000000" w:fill="FFFFFF"/>
                  <w:noWrap/>
                  <w:vAlign w:val="center"/>
                </w:tcPr>
                <w:p w:rsidR="00445047" w:rsidRPr="00445047" w:rsidRDefault="00445047">
                  <w:pPr>
                    <w:jc w:val="center"/>
                    <w:rPr>
                      <w:rFonts w:ascii="Calibri" w:hAnsi="Calibri"/>
                      <w:sz w:val="12"/>
                      <w:szCs w:val="12"/>
                    </w:rPr>
                  </w:pPr>
                  <w:r w:rsidRPr="00445047">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sz w:val="12"/>
                      <w:szCs w:val="12"/>
                    </w:rPr>
                  </w:pPr>
                  <w:r w:rsidRPr="00445047">
                    <w:rPr>
                      <w:rFonts w:ascii="Calibri" w:hAnsi="Calibri"/>
                      <w:sz w:val="12"/>
                      <w:szCs w:val="12"/>
                    </w:rPr>
                    <w:t>200</w:t>
                  </w:r>
                </w:p>
              </w:tc>
              <w:tc>
                <w:tcPr>
                  <w:tcW w:w="579" w:type="dxa"/>
                  <w:tcBorders>
                    <w:top w:val="nil"/>
                    <w:left w:val="nil"/>
                    <w:bottom w:val="single" w:sz="4" w:space="0" w:color="auto"/>
                    <w:right w:val="single" w:sz="4" w:space="0" w:color="auto"/>
                  </w:tcBorders>
                  <w:shd w:val="clear" w:color="000000" w:fill="F2F2F2"/>
                  <w:noWrap/>
                  <w:vAlign w:val="center"/>
                </w:tcPr>
                <w:p w:rsidR="00445047" w:rsidRPr="00445047" w:rsidRDefault="00445047">
                  <w:pPr>
                    <w:jc w:val="center"/>
                    <w:rPr>
                      <w:rFonts w:ascii="Calibri" w:hAnsi="Calibri"/>
                      <w:sz w:val="12"/>
                      <w:szCs w:val="12"/>
                    </w:rPr>
                  </w:pPr>
                  <w:r w:rsidRPr="00445047">
                    <w:rPr>
                      <w:rFonts w:ascii="Calibri" w:hAnsi="Calibri"/>
                      <w:sz w:val="12"/>
                      <w:szCs w:val="12"/>
                    </w:rPr>
                    <w:t>10</w:t>
                  </w:r>
                </w:p>
              </w:tc>
              <w:tc>
                <w:tcPr>
                  <w:tcW w:w="700" w:type="dxa"/>
                  <w:tcBorders>
                    <w:top w:val="nil"/>
                    <w:left w:val="nil"/>
                    <w:bottom w:val="single" w:sz="4" w:space="0" w:color="auto"/>
                    <w:right w:val="single" w:sz="4" w:space="0" w:color="auto"/>
                  </w:tcBorders>
                  <w:shd w:val="clear" w:color="000000" w:fill="F2F2F2"/>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2.220</w:t>
                  </w:r>
                </w:p>
              </w:tc>
              <w:tc>
                <w:tcPr>
                  <w:tcW w:w="819" w:type="dxa"/>
                  <w:tcBorders>
                    <w:top w:val="nil"/>
                    <w:left w:val="nil"/>
                    <w:bottom w:val="single" w:sz="4" w:space="0" w:color="auto"/>
                    <w:right w:val="single" w:sz="4" w:space="0" w:color="auto"/>
                  </w:tcBorders>
                  <w:shd w:val="clear" w:color="000000" w:fill="FFFFFF"/>
                  <w:vAlign w:val="center"/>
                </w:tcPr>
                <w:p w:rsidR="00445047" w:rsidRPr="00445047" w:rsidRDefault="00445047">
                  <w:pPr>
                    <w:jc w:val="center"/>
                    <w:rPr>
                      <w:rFonts w:ascii="Calibri" w:hAnsi="Calibri"/>
                      <w:b/>
                      <w:bCs/>
                      <w:sz w:val="12"/>
                      <w:szCs w:val="12"/>
                    </w:rPr>
                  </w:pPr>
                  <w:r w:rsidRPr="00445047">
                    <w:rPr>
                      <w:rFonts w:ascii="Calibri" w:hAnsi="Calibri"/>
                      <w:b/>
                      <w:bCs/>
                      <w:sz w:val="12"/>
                      <w:szCs w:val="12"/>
                    </w:rPr>
                    <w:t>26.640</w:t>
                  </w:r>
                </w:p>
              </w:tc>
            </w:tr>
            <w:tr w:rsidR="00445047" w:rsidRPr="003E43AA" w:rsidTr="005A763F">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tcPr>
                <w:p w:rsidR="00445047" w:rsidRPr="00196C0E" w:rsidRDefault="00445047">
                  <w:pPr>
                    <w:jc w:val="center"/>
                    <w:rPr>
                      <w:rFonts w:ascii="Calibri" w:hAnsi="Calibri"/>
                      <w:sz w:val="12"/>
                      <w:szCs w:val="12"/>
                    </w:rPr>
                  </w:pPr>
                  <w:r w:rsidRPr="00196C0E">
                    <w:rPr>
                      <w:rFonts w:ascii="Calibri" w:hAnsi="Calibri"/>
                      <w:sz w:val="12"/>
                      <w:szCs w:val="12"/>
                    </w:rPr>
                    <w:t>6488.001.0001</w:t>
                  </w:r>
                </w:p>
              </w:tc>
              <w:tc>
                <w:tcPr>
                  <w:tcW w:w="600" w:type="dxa"/>
                  <w:tcBorders>
                    <w:top w:val="nil"/>
                    <w:left w:val="nil"/>
                    <w:bottom w:val="single" w:sz="4" w:space="0" w:color="auto"/>
                    <w:right w:val="single" w:sz="4" w:space="0" w:color="auto"/>
                  </w:tcBorders>
                  <w:shd w:val="clear" w:color="000000" w:fill="FFFFFF"/>
                  <w:noWrap/>
                  <w:vAlign w:val="center"/>
                </w:tcPr>
                <w:p w:rsidR="00445047" w:rsidRPr="00196C0E" w:rsidRDefault="00445047">
                  <w:pPr>
                    <w:jc w:val="center"/>
                    <w:rPr>
                      <w:rFonts w:ascii="Calibri" w:hAnsi="Calibri"/>
                      <w:sz w:val="12"/>
                      <w:szCs w:val="12"/>
                    </w:rPr>
                  </w:pPr>
                  <w:r w:rsidRPr="00196C0E">
                    <w:rPr>
                      <w:rFonts w:ascii="Calibri" w:hAnsi="Calibri"/>
                      <w:sz w:val="12"/>
                      <w:szCs w:val="12"/>
                    </w:rPr>
                    <w:t>6983</w:t>
                  </w:r>
                </w:p>
              </w:tc>
              <w:tc>
                <w:tcPr>
                  <w:tcW w:w="967" w:type="dxa"/>
                  <w:tcBorders>
                    <w:top w:val="nil"/>
                    <w:left w:val="nil"/>
                    <w:bottom w:val="single" w:sz="4" w:space="0" w:color="auto"/>
                    <w:right w:val="single" w:sz="4" w:space="0" w:color="auto"/>
                  </w:tcBorders>
                  <w:shd w:val="clear" w:color="000000" w:fill="FFFFFF"/>
                  <w:vAlign w:val="center"/>
                </w:tcPr>
                <w:p w:rsidR="00445047" w:rsidRPr="00196C0E" w:rsidRDefault="00445047">
                  <w:pPr>
                    <w:rPr>
                      <w:rFonts w:ascii="Calibri" w:hAnsi="Calibri"/>
                      <w:color w:val="000000"/>
                      <w:sz w:val="12"/>
                      <w:szCs w:val="12"/>
                    </w:rPr>
                  </w:pPr>
                  <w:r w:rsidRPr="00196C0E">
                    <w:rPr>
                      <w:rFonts w:ascii="Calibri" w:hAnsi="Calibri"/>
                      <w:color w:val="000000"/>
                      <w:sz w:val="12"/>
                      <w:szCs w:val="12"/>
                    </w:rPr>
                    <w:t xml:space="preserve"> NISTATINA 25.000 UI/G - CREME VAGINAL.(C/APLICADOR)  -  60 G </w:t>
                  </w:r>
                </w:p>
              </w:tc>
              <w:tc>
                <w:tcPr>
                  <w:tcW w:w="779" w:type="dxa"/>
                  <w:tcBorders>
                    <w:top w:val="nil"/>
                    <w:left w:val="nil"/>
                    <w:bottom w:val="single" w:sz="4" w:space="0" w:color="auto"/>
                    <w:right w:val="single" w:sz="4" w:space="0" w:color="auto"/>
                  </w:tcBorders>
                  <w:shd w:val="clear" w:color="000000" w:fill="FFFFFF"/>
                  <w:vAlign w:val="center"/>
                </w:tcPr>
                <w:p w:rsidR="00445047" w:rsidRPr="00196C0E" w:rsidRDefault="00445047">
                  <w:pPr>
                    <w:jc w:val="center"/>
                    <w:rPr>
                      <w:rFonts w:ascii="Calibri" w:hAnsi="Calibri"/>
                      <w:sz w:val="12"/>
                      <w:szCs w:val="12"/>
                    </w:rPr>
                  </w:pPr>
                  <w:r w:rsidRPr="00196C0E">
                    <w:rPr>
                      <w:rFonts w:ascii="Calibri" w:hAnsi="Calibri"/>
                      <w:sz w:val="12"/>
                      <w:szCs w:val="12"/>
                    </w:rPr>
                    <w:t xml:space="preserve"> BISNAGA </w:t>
                  </w:r>
                </w:p>
              </w:tc>
              <w:tc>
                <w:tcPr>
                  <w:tcW w:w="520" w:type="dxa"/>
                  <w:tcBorders>
                    <w:top w:val="nil"/>
                    <w:left w:val="nil"/>
                    <w:bottom w:val="single" w:sz="4" w:space="0" w:color="auto"/>
                    <w:right w:val="single" w:sz="4" w:space="0" w:color="auto"/>
                  </w:tcBorders>
                  <w:shd w:val="clear" w:color="000000" w:fill="FFFFFF"/>
                  <w:vAlign w:val="center"/>
                </w:tcPr>
                <w:p w:rsidR="00445047" w:rsidRPr="00196C0E" w:rsidRDefault="00445047">
                  <w:pPr>
                    <w:jc w:val="center"/>
                    <w:rPr>
                      <w:rFonts w:ascii="Calibri" w:hAnsi="Calibri"/>
                      <w:sz w:val="12"/>
                      <w:szCs w:val="12"/>
                    </w:rPr>
                  </w:pPr>
                  <w:r w:rsidRPr="00196C0E">
                    <w:rPr>
                      <w:rFonts w:ascii="Calibri" w:hAnsi="Calibri"/>
                      <w:sz w:val="12"/>
                      <w:szCs w:val="12"/>
                    </w:rPr>
                    <w:t>17</w:t>
                  </w:r>
                </w:p>
              </w:tc>
              <w:tc>
                <w:tcPr>
                  <w:tcW w:w="580" w:type="dxa"/>
                  <w:tcBorders>
                    <w:top w:val="nil"/>
                    <w:left w:val="nil"/>
                    <w:bottom w:val="single" w:sz="4" w:space="0" w:color="auto"/>
                    <w:right w:val="single" w:sz="4" w:space="0" w:color="auto"/>
                  </w:tcBorders>
                  <w:shd w:val="clear" w:color="000000" w:fill="FFFFFF"/>
                  <w:noWrap/>
                  <w:vAlign w:val="center"/>
                </w:tcPr>
                <w:p w:rsidR="00445047" w:rsidRPr="00196C0E" w:rsidRDefault="00445047">
                  <w:pPr>
                    <w:jc w:val="center"/>
                    <w:rPr>
                      <w:rFonts w:ascii="Calibri" w:hAnsi="Calibri"/>
                      <w:sz w:val="12"/>
                      <w:szCs w:val="12"/>
                    </w:rPr>
                  </w:pPr>
                  <w:r w:rsidRPr="00196C0E">
                    <w:rPr>
                      <w:rFonts w:ascii="Calibri" w:hAnsi="Calibri"/>
                      <w:sz w:val="12"/>
                      <w:szCs w:val="12"/>
                    </w:rPr>
                    <w:t>14</w:t>
                  </w:r>
                </w:p>
              </w:tc>
              <w:tc>
                <w:tcPr>
                  <w:tcW w:w="839" w:type="dxa"/>
                  <w:tcBorders>
                    <w:top w:val="nil"/>
                    <w:left w:val="nil"/>
                    <w:bottom w:val="single" w:sz="4" w:space="0" w:color="auto"/>
                    <w:right w:val="single" w:sz="4" w:space="0" w:color="auto"/>
                  </w:tcBorders>
                  <w:shd w:val="clear" w:color="000000" w:fill="FFFFFF"/>
                  <w:vAlign w:val="center"/>
                </w:tcPr>
                <w:p w:rsidR="00445047" w:rsidRPr="00196C0E" w:rsidRDefault="00445047">
                  <w:pPr>
                    <w:jc w:val="center"/>
                    <w:rPr>
                      <w:rFonts w:ascii="Calibri" w:hAnsi="Calibri"/>
                      <w:sz w:val="12"/>
                      <w:szCs w:val="12"/>
                    </w:rPr>
                  </w:pPr>
                  <w:r w:rsidRPr="00196C0E">
                    <w:rPr>
                      <w:rFonts w:ascii="Calibri" w:hAnsi="Calibri"/>
                      <w:sz w:val="12"/>
                      <w:szCs w:val="12"/>
                    </w:rPr>
                    <w:t>80</w:t>
                  </w:r>
                </w:p>
              </w:tc>
              <w:tc>
                <w:tcPr>
                  <w:tcW w:w="520" w:type="dxa"/>
                  <w:tcBorders>
                    <w:top w:val="nil"/>
                    <w:left w:val="nil"/>
                    <w:bottom w:val="single" w:sz="4" w:space="0" w:color="auto"/>
                    <w:right w:val="nil"/>
                  </w:tcBorders>
                  <w:shd w:val="clear" w:color="000000" w:fill="FFFFFF"/>
                  <w:vAlign w:val="center"/>
                </w:tcPr>
                <w:p w:rsidR="00445047" w:rsidRPr="00196C0E" w:rsidRDefault="00445047">
                  <w:pPr>
                    <w:jc w:val="center"/>
                    <w:rPr>
                      <w:rFonts w:ascii="Calibri" w:hAnsi="Calibri"/>
                      <w:sz w:val="12"/>
                      <w:szCs w:val="12"/>
                    </w:rPr>
                  </w:pPr>
                  <w:r w:rsidRPr="00196C0E">
                    <w:rPr>
                      <w:rFonts w:ascii="Calibri" w:hAnsi="Calibri"/>
                      <w:sz w:val="12"/>
                      <w:szCs w:val="12"/>
                    </w:rPr>
                    <w:t>0</w:t>
                  </w:r>
                </w:p>
              </w:tc>
              <w:tc>
                <w:tcPr>
                  <w:tcW w:w="639" w:type="dxa"/>
                  <w:tcBorders>
                    <w:top w:val="nil"/>
                    <w:left w:val="single" w:sz="4" w:space="0" w:color="auto"/>
                    <w:bottom w:val="single" w:sz="4" w:space="0" w:color="auto"/>
                    <w:right w:val="single" w:sz="4" w:space="0" w:color="auto"/>
                  </w:tcBorders>
                  <w:shd w:val="clear" w:color="000000" w:fill="FFFFFF"/>
                  <w:vAlign w:val="center"/>
                </w:tcPr>
                <w:p w:rsidR="00445047" w:rsidRPr="00196C0E" w:rsidRDefault="00445047">
                  <w:pPr>
                    <w:jc w:val="center"/>
                    <w:rPr>
                      <w:rFonts w:ascii="Calibri" w:hAnsi="Calibri"/>
                      <w:sz w:val="12"/>
                      <w:szCs w:val="12"/>
                    </w:rPr>
                  </w:pPr>
                  <w:r w:rsidRPr="00196C0E">
                    <w:rPr>
                      <w:rFonts w:ascii="Calibri" w:hAnsi="Calibri"/>
                      <w:sz w:val="12"/>
                      <w:szCs w:val="12"/>
                    </w:rPr>
                    <w:t>100</w:t>
                  </w:r>
                </w:p>
              </w:tc>
              <w:tc>
                <w:tcPr>
                  <w:tcW w:w="580" w:type="dxa"/>
                  <w:tcBorders>
                    <w:top w:val="nil"/>
                    <w:left w:val="nil"/>
                    <w:bottom w:val="single" w:sz="4" w:space="0" w:color="auto"/>
                    <w:right w:val="single" w:sz="4" w:space="0" w:color="auto"/>
                  </w:tcBorders>
                  <w:shd w:val="clear" w:color="000000" w:fill="FFFFFF"/>
                  <w:vAlign w:val="center"/>
                </w:tcPr>
                <w:p w:rsidR="00445047" w:rsidRPr="00196C0E" w:rsidRDefault="00445047">
                  <w:pPr>
                    <w:jc w:val="center"/>
                    <w:rPr>
                      <w:rFonts w:ascii="Calibri" w:hAnsi="Calibri"/>
                      <w:sz w:val="12"/>
                      <w:szCs w:val="12"/>
                    </w:rPr>
                  </w:pPr>
                  <w:r w:rsidRPr="00196C0E">
                    <w:rPr>
                      <w:rFonts w:ascii="Calibri" w:hAnsi="Calibri"/>
                      <w:sz w:val="12"/>
                      <w:szCs w:val="12"/>
                    </w:rPr>
                    <w:t>10</w:t>
                  </w:r>
                </w:p>
              </w:tc>
              <w:tc>
                <w:tcPr>
                  <w:tcW w:w="599" w:type="dxa"/>
                  <w:tcBorders>
                    <w:top w:val="nil"/>
                    <w:left w:val="nil"/>
                    <w:bottom w:val="single" w:sz="4" w:space="0" w:color="auto"/>
                    <w:right w:val="single" w:sz="4" w:space="0" w:color="auto"/>
                  </w:tcBorders>
                  <w:shd w:val="clear" w:color="000000" w:fill="FFFFFF"/>
                  <w:noWrap/>
                  <w:vAlign w:val="center"/>
                </w:tcPr>
                <w:p w:rsidR="00445047" w:rsidRPr="00196C0E" w:rsidRDefault="00445047">
                  <w:pPr>
                    <w:jc w:val="center"/>
                    <w:rPr>
                      <w:rFonts w:ascii="Calibri" w:hAnsi="Calibri"/>
                      <w:sz w:val="12"/>
                      <w:szCs w:val="12"/>
                    </w:rPr>
                  </w:pPr>
                  <w:r w:rsidRPr="00196C0E">
                    <w:rPr>
                      <w:rFonts w:ascii="Calibri" w:hAnsi="Calibri"/>
                      <w:sz w:val="12"/>
                      <w:szCs w:val="12"/>
                    </w:rPr>
                    <w:t>10</w:t>
                  </w:r>
                </w:p>
              </w:tc>
              <w:tc>
                <w:tcPr>
                  <w:tcW w:w="599" w:type="dxa"/>
                  <w:tcBorders>
                    <w:top w:val="nil"/>
                    <w:left w:val="nil"/>
                    <w:bottom w:val="single" w:sz="4" w:space="0" w:color="auto"/>
                    <w:right w:val="single" w:sz="4" w:space="0" w:color="auto"/>
                  </w:tcBorders>
                  <w:shd w:val="clear" w:color="000000" w:fill="FFFFFF"/>
                  <w:vAlign w:val="center"/>
                </w:tcPr>
                <w:p w:rsidR="00445047" w:rsidRPr="00196C0E" w:rsidRDefault="00445047">
                  <w:pPr>
                    <w:jc w:val="center"/>
                    <w:rPr>
                      <w:rFonts w:ascii="Calibri" w:hAnsi="Calibri"/>
                      <w:sz w:val="12"/>
                      <w:szCs w:val="12"/>
                    </w:rPr>
                  </w:pPr>
                  <w:r w:rsidRPr="00196C0E">
                    <w:rPr>
                      <w:rFonts w:ascii="Calibri" w:hAnsi="Calibri"/>
                      <w:sz w:val="12"/>
                      <w:szCs w:val="12"/>
                    </w:rPr>
                    <w:t>10</w:t>
                  </w:r>
                </w:p>
              </w:tc>
              <w:tc>
                <w:tcPr>
                  <w:tcW w:w="579" w:type="dxa"/>
                  <w:tcBorders>
                    <w:top w:val="nil"/>
                    <w:left w:val="nil"/>
                    <w:bottom w:val="single" w:sz="4" w:space="0" w:color="auto"/>
                    <w:right w:val="single" w:sz="4" w:space="0" w:color="auto"/>
                  </w:tcBorders>
                  <w:shd w:val="clear" w:color="000000" w:fill="F2F2F2"/>
                  <w:noWrap/>
                  <w:vAlign w:val="center"/>
                </w:tcPr>
                <w:p w:rsidR="00445047" w:rsidRPr="00196C0E" w:rsidRDefault="00445047">
                  <w:pPr>
                    <w:jc w:val="center"/>
                    <w:rPr>
                      <w:rFonts w:ascii="Calibri" w:hAnsi="Calibri"/>
                      <w:sz w:val="12"/>
                      <w:szCs w:val="12"/>
                    </w:rPr>
                  </w:pPr>
                  <w:r w:rsidRPr="00196C0E">
                    <w:rPr>
                      <w:rFonts w:ascii="Calibri" w:hAnsi="Calibri"/>
                      <w:sz w:val="12"/>
                      <w:szCs w:val="12"/>
                    </w:rPr>
                    <w:t>30</w:t>
                  </w:r>
                </w:p>
              </w:tc>
              <w:tc>
                <w:tcPr>
                  <w:tcW w:w="700" w:type="dxa"/>
                  <w:tcBorders>
                    <w:top w:val="nil"/>
                    <w:left w:val="nil"/>
                    <w:bottom w:val="single" w:sz="4" w:space="0" w:color="auto"/>
                    <w:right w:val="single" w:sz="4" w:space="0" w:color="auto"/>
                  </w:tcBorders>
                  <w:shd w:val="clear" w:color="000000" w:fill="F2F2F2"/>
                  <w:vAlign w:val="center"/>
                </w:tcPr>
                <w:p w:rsidR="00445047" w:rsidRPr="00196C0E" w:rsidRDefault="00445047">
                  <w:pPr>
                    <w:jc w:val="center"/>
                    <w:rPr>
                      <w:rFonts w:ascii="Calibri" w:hAnsi="Calibri"/>
                      <w:b/>
                      <w:bCs/>
                      <w:sz w:val="12"/>
                      <w:szCs w:val="12"/>
                    </w:rPr>
                  </w:pPr>
                  <w:r w:rsidRPr="00196C0E">
                    <w:rPr>
                      <w:rFonts w:ascii="Calibri" w:hAnsi="Calibri"/>
                      <w:b/>
                      <w:bCs/>
                      <w:sz w:val="12"/>
                      <w:szCs w:val="12"/>
                    </w:rPr>
                    <w:t>271</w:t>
                  </w:r>
                </w:p>
              </w:tc>
              <w:tc>
                <w:tcPr>
                  <w:tcW w:w="819" w:type="dxa"/>
                  <w:tcBorders>
                    <w:top w:val="nil"/>
                    <w:left w:val="nil"/>
                    <w:bottom w:val="single" w:sz="4" w:space="0" w:color="auto"/>
                    <w:right w:val="single" w:sz="4" w:space="0" w:color="auto"/>
                  </w:tcBorders>
                  <w:shd w:val="clear" w:color="000000" w:fill="FFFFFF"/>
                  <w:vAlign w:val="center"/>
                </w:tcPr>
                <w:p w:rsidR="00445047" w:rsidRPr="00196C0E" w:rsidRDefault="00445047">
                  <w:pPr>
                    <w:jc w:val="center"/>
                    <w:rPr>
                      <w:rFonts w:ascii="Calibri" w:hAnsi="Calibri"/>
                      <w:b/>
                      <w:bCs/>
                      <w:sz w:val="12"/>
                      <w:szCs w:val="12"/>
                    </w:rPr>
                  </w:pPr>
                  <w:r w:rsidRPr="00196C0E">
                    <w:rPr>
                      <w:rFonts w:ascii="Calibri" w:hAnsi="Calibri"/>
                      <w:b/>
                      <w:bCs/>
                      <w:sz w:val="12"/>
                      <w:szCs w:val="12"/>
                    </w:rPr>
                    <w:t>3.248</w:t>
                  </w:r>
                </w:p>
              </w:tc>
            </w:tr>
            <w:tr w:rsidR="00196C0E" w:rsidRPr="003E43AA" w:rsidTr="005A763F">
              <w:trPr>
                <w:trHeight w:val="825"/>
              </w:trPr>
              <w:tc>
                <w:tcPr>
                  <w:tcW w:w="960" w:type="dxa"/>
                  <w:tcBorders>
                    <w:top w:val="nil"/>
                    <w:left w:val="single" w:sz="4" w:space="0" w:color="auto"/>
                    <w:bottom w:val="single" w:sz="4" w:space="0" w:color="auto"/>
                    <w:right w:val="single" w:sz="4" w:space="0" w:color="auto"/>
                  </w:tcBorders>
                  <w:shd w:val="clear" w:color="000000" w:fill="FFFFFF"/>
                  <w:vAlign w:val="center"/>
                </w:tcPr>
                <w:p w:rsidR="00196C0E" w:rsidRPr="00196C0E" w:rsidRDefault="00196C0E">
                  <w:pPr>
                    <w:jc w:val="center"/>
                    <w:rPr>
                      <w:rFonts w:ascii="Calibri" w:hAnsi="Calibri"/>
                      <w:sz w:val="12"/>
                      <w:szCs w:val="12"/>
                    </w:rPr>
                  </w:pPr>
                  <w:r w:rsidRPr="00196C0E">
                    <w:rPr>
                      <w:rFonts w:ascii="Calibri" w:hAnsi="Calibri"/>
                      <w:sz w:val="12"/>
                      <w:szCs w:val="12"/>
                    </w:rPr>
                    <w:t>6850.053.0001</w:t>
                  </w:r>
                </w:p>
              </w:tc>
              <w:tc>
                <w:tcPr>
                  <w:tcW w:w="600" w:type="dxa"/>
                  <w:tcBorders>
                    <w:top w:val="nil"/>
                    <w:left w:val="nil"/>
                    <w:bottom w:val="single" w:sz="4" w:space="0" w:color="auto"/>
                    <w:right w:val="single" w:sz="4" w:space="0" w:color="auto"/>
                  </w:tcBorders>
                  <w:shd w:val="clear" w:color="000000" w:fill="FFFFFF"/>
                  <w:noWrap/>
                  <w:vAlign w:val="center"/>
                </w:tcPr>
                <w:p w:rsidR="00196C0E" w:rsidRPr="00196C0E" w:rsidRDefault="00196C0E">
                  <w:pPr>
                    <w:jc w:val="center"/>
                    <w:rPr>
                      <w:rFonts w:ascii="Calibri" w:hAnsi="Calibri"/>
                      <w:sz w:val="12"/>
                      <w:szCs w:val="12"/>
                    </w:rPr>
                  </w:pPr>
                  <w:r w:rsidRPr="00196C0E">
                    <w:rPr>
                      <w:rFonts w:ascii="Calibri" w:hAnsi="Calibri"/>
                      <w:sz w:val="12"/>
                      <w:szCs w:val="12"/>
                    </w:rPr>
                    <w:t>25562</w:t>
                  </w:r>
                </w:p>
              </w:tc>
              <w:tc>
                <w:tcPr>
                  <w:tcW w:w="967" w:type="dxa"/>
                  <w:tcBorders>
                    <w:top w:val="nil"/>
                    <w:left w:val="nil"/>
                    <w:bottom w:val="single" w:sz="4" w:space="0" w:color="auto"/>
                    <w:right w:val="single" w:sz="4" w:space="0" w:color="auto"/>
                  </w:tcBorders>
                  <w:shd w:val="clear" w:color="000000" w:fill="FFFFFF"/>
                  <w:vAlign w:val="center"/>
                </w:tcPr>
                <w:p w:rsidR="00196C0E" w:rsidRPr="00196C0E" w:rsidRDefault="00196C0E">
                  <w:pPr>
                    <w:rPr>
                      <w:rFonts w:ascii="Calibri" w:hAnsi="Calibri"/>
                      <w:color w:val="000000"/>
                      <w:sz w:val="12"/>
                      <w:szCs w:val="12"/>
                    </w:rPr>
                  </w:pPr>
                  <w:r w:rsidRPr="00196C0E">
                    <w:rPr>
                      <w:rFonts w:ascii="Calibri" w:hAnsi="Calibri"/>
                      <w:color w:val="000000"/>
                      <w:sz w:val="12"/>
                      <w:szCs w:val="12"/>
                    </w:rPr>
                    <w:t xml:space="preserve"> VASELINA LÍQUIDA (PETROLATO LÍQUIDO)  1000 ML </w:t>
                  </w:r>
                </w:p>
              </w:tc>
              <w:tc>
                <w:tcPr>
                  <w:tcW w:w="779" w:type="dxa"/>
                  <w:tcBorders>
                    <w:top w:val="nil"/>
                    <w:left w:val="nil"/>
                    <w:bottom w:val="single" w:sz="4" w:space="0" w:color="auto"/>
                    <w:right w:val="single" w:sz="4" w:space="0" w:color="auto"/>
                  </w:tcBorders>
                  <w:shd w:val="clear" w:color="000000" w:fill="FFFFFF"/>
                  <w:vAlign w:val="center"/>
                </w:tcPr>
                <w:p w:rsidR="00196C0E" w:rsidRPr="00196C0E" w:rsidRDefault="00196C0E">
                  <w:pPr>
                    <w:jc w:val="center"/>
                    <w:rPr>
                      <w:rFonts w:ascii="Calibri" w:hAnsi="Calibri"/>
                      <w:sz w:val="12"/>
                      <w:szCs w:val="12"/>
                    </w:rPr>
                  </w:pPr>
                  <w:r w:rsidRPr="00196C0E">
                    <w:rPr>
                      <w:rFonts w:ascii="Calibri" w:hAnsi="Calibri"/>
                      <w:sz w:val="12"/>
                      <w:szCs w:val="12"/>
                    </w:rPr>
                    <w:t xml:space="preserve"> LITRO </w:t>
                  </w:r>
                </w:p>
              </w:tc>
              <w:tc>
                <w:tcPr>
                  <w:tcW w:w="520" w:type="dxa"/>
                  <w:tcBorders>
                    <w:top w:val="nil"/>
                    <w:left w:val="nil"/>
                    <w:bottom w:val="single" w:sz="4" w:space="0" w:color="auto"/>
                    <w:right w:val="single" w:sz="4" w:space="0" w:color="auto"/>
                  </w:tcBorders>
                  <w:shd w:val="clear" w:color="000000" w:fill="FFFFFF"/>
                  <w:vAlign w:val="center"/>
                </w:tcPr>
                <w:p w:rsidR="00196C0E" w:rsidRPr="00196C0E" w:rsidRDefault="00196C0E">
                  <w:pPr>
                    <w:jc w:val="center"/>
                    <w:rPr>
                      <w:rFonts w:ascii="Calibri" w:hAnsi="Calibri"/>
                      <w:sz w:val="12"/>
                      <w:szCs w:val="12"/>
                    </w:rPr>
                  </w:pPr>
                  <w:r w:rsidRPr="00196C0E">
                    <w:rPr>
                      <w:rFonts w:ascii="Calibri" w:hAnsi="Calibri"/>
                      <w:sz w:val="12"/>
                      <w:szCs w:val="12"/>
                    </w:rPr>
                    <w:t>2</w:t>
                  </w:r>
                </w:p>
              </w:tc>
              <w:tc>
                <w:tcPr>
                  <w:tcW w:w="580" w:type="dxa"/>
                  <w:tcBorders>
                    <w:top w:val="nil"/>
                    <w:left w:val="nil"/>
                    <w:bottom w:val="single" w:sz="4" w:space="0" w:color="auto"/>
                    <w:right w:val="single" w:sz="4" w:space="0" w:color="auto"/>
                  </w:tcBorders>
                  <w:shd w:val="clear" w:color="000000" w:fill="FFFFFF"/>
                  <w:noWrap/>
                  <w:vAlign w:val="center"/>
                </w:tcPr>
                <w:p w:rsidR="00196C0E" w:rsidRPr="00196C0E" w:rsidRDefault="00196C0E">
                  <w:pPr>
                    <w:jc w:val="center"/>
                    <w:rPr>
                      <w:rFonts w:ascii="Calibri" w:hAnsi="Calibri"/>
                      <w:sz w:val="12"/>
                      <w:szCs w:val="12"/>
                    </w:rPr>
                  </w:pPr>
                  <w:r w:rsidRPr="00196C0E">
                    <w:rPr>
                      <w:rFonts w:ascii="Calibri" w:hAnsi="Calibri"/>
                      <w:sz w:val="12"/>
                      <w:szCs w:val="12"/>
                    </w:rPr>
                    <w:t>0</w:t>
                  </w:r>
                </w:p>
              </w:tc>
              <w:tc>
                <w:tcPr>
                  <w:tcW w:w="839" w:type="dxa"/>
                  <w:tcBorders>
                    <w:top w:val="nil"/>
                    <w:left w:val="nil"/>
                    <w:bottom w:val="single" w:sz="4" w:space="0" w:color="auto"/>
                    <w:right w:val="single" w:sz="4" w:space="0" w:color="auto"/>
                  </w:tcBorders>
                  <w:shd w:val="clear" w:color="000000" w:fill="FFFFFF"/>
                  <w:vAlign w:val="center"/>
                </w:tcPr>
                <w:p w:rsidR="00196C0E" w:rsidRPr="00196C0E" w:rsidRDefault="00196C0E">
                  <w:pPr>
                    <w:jc w:val="center"/>
                    <w:rPr>
                      <w:rFonts w:ascii="Calibri" w:hAnsi="Calibri"/>
                      <w:sz w:val="12"/>
                      <w:szCs w:val="12"/>
                    </w:rPr>
                  </w:pPr>
                  <w:r w:rsidRPr="00196C0E">
                    <w:rPr>
                      <w:rFonts w:ascii="Calibri" w:hAnsi="Calibri"/>
                      <w:sz w:val="12"/>
                      <w:szCs w:val="12"/>
                    </w:rPr>
                    <w:t>0</w:t>
                  </w:r>
                </w:p>
              </w:tc>
              <w:tc>
                <w:tcPr>
                  <w:tcW w:w="520" w:type="dxa"/>
                  <w:tcBorders>
                    <w:top w:val="nil"/>
                    <w:left w:val="nil"/>
                    <w:bottom w:val="single" w:sz="4" w:space="0" w:color="auto"/>
                    <w:right w:val="nil"/>
                  </w:tcBorders>
                  <w:shd w:val="clear" w:color="000000" w:fill="FFFFFF"/>
                  <w:vAlign w:val="center"/>
                </w:tcPr>
                <w:p w:rsidR="00196C0E" w:rsidRPr="00196C0E" w:rsidRDefault="00196C0E">
                  <w:pPr>
                    <w:jc w:val="center"/>
                    <w:rPr>
                      <w:rFonts w:ascii="Calibri" w:hAnsi="Calibri"/>
                      <w:sz w:val="12"/>
                      <w:szCs w:val="12"/>
                    </w:rPr>
                  </w:pPr>
                  <w:r w:rsidRPr="00196C0E">
                    <w:rPr>
                      <w:rFonts w:ascii="Calibri" w:hAnsi="Calibri"/>
                      <w:sz w:val="12"/>
                      <w:szCs w:val="12"/>
                    </w:rPr>
                    <w:t>0</w:t>
                  </w:r>
                </w:p>
              </w:tc>
              <w:tc>
                <w:tcPr>
                  <w:tcW w:w="639" w:type="dxa"/>
                  <w:tcBorders>
                    <w:top w:val="nil"/>
                    <w:left w:val="single" w:sz="4" w:space="0" w:color="auto"/>
                    <w:bottom w:val="single" w:sz="4" w:space="0" w:color="auto"/>
                    <w:right w:val="single" w:sz="4" w:space="0" w:color="auto"/>
                  </w:tcBorders>
                  <w:shd w:val="clear" w:color="000000" w:fill="FFFFFF"/>
                  <w:vAlign w:val="center"/>
                </w:tcPr>
                <w:p w:rsidR="00196C0E" w:rsidRPr="00196C0E" w:rsidRDefault="00196C0E">
                  <w:pPr>
                    <w:jc w:val="center"/>
                    <w:rPr>
                      <w:rFonts w:ascii="Calibri" w:hAnsi="Calibri"/>
                      <w:sz w:val="12"/>
                      <w:szCs w:val="12"/>
                    </w:rPr>
                  </w:pPr>
                  <w:r w:rsidRPr="00196C0E">
                    <w:rPr>
                      <w:rFonts w:ascii="Calibri" w:hAnsi="Calibri"/>
                      <w:sz w:val="12"/>
                      <w:szCs w:val="12"/>
                    </w:rPr>
                    <w:t>50</w:t>
                  </w:r>
                </w:p>
              </w:tc>
              <w:tc>
                <w:tcPr>
                  <w:tcW w:w="580" w:type="dxa"/>
                  <w:tcBorders>
                    <w:top w:val="nil"/>
                    <w:left w:val="nil"/>
                    <w:bottom w:val="single" w:sz="4" w:space="0" w:color="auto"/>
                    <w:right w:val="single" w:sz="4" w:space="0" w:color="auto"/>
                  </w:tcBorders>
                  <w:shd w:val="clear" w:color="000000" w:fill="FFFFFF"/>
                  <w:vAlign w:val="center"/>
                </w:tcPr>
                <w:p w:rsidR="00196C0E" w:rsidRPr="00196C0E" w:rsidRDefault="00196C0E">
                  <w:pPr>
                    <w:jc w:val="center"/>
                    <w:rPr>
                      <w:rFonts w:ascii="Calibri" w:hAnsi="Calibri"/>
                      <w:sz w:val="12"/>
                      <w:szCs w:val="12"/>
                    </w:rPr>
                  </w:pPr>
                  <w:r w:rsidRPr="00196C0E">
                    <w:rPr>
                      <w:rFonts w:ascii="Calibri" w:hAnsi="Calibri"/>
                      <w:sz w:val="12"/>
                      <w:szCs w:val="12"/>
                    </w:rPr>
                    <w:t>2</w:t>
                  </w:r>
                </w:p>
              </w:tc>
              <w:tc>
                <w:tcPr>
                  <w:tcW w:w="599" w:type="dxa"/>
                  <w:tcBorders>
                    <w:top w:val="nil"/>
                    <w:left w:val="nil"/>
                    <w:bottom w:val="single" w:sz="4" w:space="0" w:color="auto"/>
                    <w:right w:val="single" w:sz="4" w:space="0" w:color="auto"/>
                  </w:tcBorders>
                  <w:shd w:val="clear" w:color="000000" w:fill="FFFFFF"/>
                  <w:noWrap/>
                  <w:vAlign w:val="center"/>
                </w:tcPr>
                <w:p w:rsidR="00196C0E" w:rsidRPr="00196C0E" w:rsidRDefault="00196C0E">
                  <w:pPr>
                    <w:jc w:val="center"/>
                    <w:rPr>
                      <w:rFonts w:ascii="Calibri" w:hAnsi="Calibri"/>
                      <w:sz w:val="12"/>
                      <w:szCs w:val="12"/>
                    </w:rPr>
                  </w:pPr>
                  <w:r w:rsidRPr="00196C0E">
                    <w:rPr>
                      <w:rFonts w:ascii="Calibri" w:hAnsi="Calibri"/>
                      <w:sz w:val="12"/>
                      <w:szCs w:val="12"/>
                    </w:rPr>
                    <w:t>0</w:t>
                  </w:r>
                </w:p>
              </w:tc>
              <w:tc>
                <w:tcPr>
                  <w:tcW w:w="599" w:type="dxa"/>
                  <w:tcBorders>
                    <w:top w:val="nil"/>
                    <w:left w:val="nil"/>
                    <w:bottom w:val="single" w:sz="4" w:space="0" w:color="auto"/>
                    <w:right w:val="single" w:sz="4" w:space="0" w:color="auto"/>
                  </w:tcBorders>
                  <w:shd w:val="clear" w:color="000000" w:fill="FFFFFF"/>
                  <w:vAlign w:val="center"/>
                </w:tcPr>
                <w:p w:rsidR="00196C0E" w:rsidRPr="00196C0E" w:rsidRDefault="00196C0E">
                  <w:pPr>
                    <w:jc w:val="center"/>
                    <w:rPr>
                      <w:rFonts w:ascii="Calibri" w:hAnsi="Calibri"/>
                      <w:sz w:val="12"/>
                      <w:szCs w:val="12"/>
                    </w:rPr>
                  </w:pPr>
                  <w:r w:rsidRPr="00196C0E">
                    <w:rPr>
                      <w:rFonts w:ascii="Calibri" w:hAnsi="Calibri"/>
                      <w:sz w:val="12"/>
                      <w:szCs w:val="12"/>
                    </w:rPr>
                    <w:t>0</w:t>
                  </w:r>
                </w:p>
              </w:tc>
              <w:tc>
                <w:tcPr>
                  <w:tcW w:w="579" w:type="dxa"/>
                  <w:tcBorders>
                    <w:top w:val="nil"/>
                    <w:left w:val="nil"/>
                    <w:bottom w:val="single" w:sz="4" w:space="0" w:color="auto"/>
                    <w:right w:val="single" w:sz="4" w:space="0" w:color="auto"/>
                  </w:tcBorders>
                  <w:shd w:val="clear" w:color="000000" w:fill="F2F2F2"/>
                  <w:noWrap/>
                  <w:vAlign w:val="center"/>
                </w:tcPr>
                <w:p w:rsidR="00196C0E" w:rsidRPr="00196C0E" w:rsidRDefault="00196C0E">
                  <w:pPr>
                    <w:jc w:val="center"/>
                    <w:rPr>
                      <w:rFonts w:ascii="Calibri" w:hAnsi="Calibri"/>
                      <w:sz w:val="12"/>
                      <w:szCs w:val="12"/>
                    </w:rPr>
                  </w:pPr>
                  <w:r w:rsidRPr="00196C0E">
                    <w:rPr>
                      <w:rFonts w:ascii="Calibri" w:hAnsi="Calibri"/>
                      <w:sz w:val="12"/>
                      <w:szCs w:val="12"/>
                    </w:rPr>
                    <w:t>2</w:t>
                  </w:r>
                </w:p>
              </w:tc>
              <w:tc>
                <w:tcPr>
                  <w:tcW w:w="700" w:type="dxa"/>
                  <w:tcBorders>
                    <w:top w:val="nil"/>
                    <w:left w:val="nil"/>
                    <w:bottom w:val="single" w:sz="4" w:space="0" w:color="auto"/>
                    <w:right w:val="single" w:sz="4" w:space="0" w:color="auto"/>
                  </w:tcBorders>
                  <w:shd w:val="clear" w:color="000000" w:fill="F2F2F2"/>
                  <w:vAlign w:val="center"/>
                </w:tcPr>
                <w:p w:rsidR="00196C0E" w:rsidRPr="00196C0E" w:rsidRDefault="00196C0E">
                  <w:pPr>
                    <w:jc w:val="center"/>
                    <w:rPr>
                      <w:rFonts w:ascii="Calibri" w:hAnsi="Calibri"/>
                      <w:b/>
                      <w:bCs/>
                      <w:sz w:val="12"/>
                      <w:szCs w:val="12"/>
                    </w:rPr>
                  </w:pPr>
                  <w:r w:rsidRPr="00196C0E">
                    <w:rPr>
                      <w:rFonts w:ascii="Calibri" w:hAnsi="Calibri"/>
                      <w:b/>
                      <w:bCs/>
                      <w:sz w:val="12"/>
                      <w:szCs w:val="12"/>
                    </w:rPr>
                    <w:t>56</w:t>
                  </w:r>
                </w:p>
              </w:tc>
              <w:tc>
                <w:tcPr>
                  <w:tcW w:w="819" w:type="dxa"/>
                  <w:tcBorders>
                    <w:top w:val="nil"/>
                    <w:left w:val="nil"/>
                    <w:bottom w:val="single" w:sz="4" w:space="0" w:color="auto"/>
                    <w:right w:val="single" w:sz="4" w:space="0" w:color="auto"/>
                  </w:tcBorders>
                  <w:shd w:val="clear" w:color="000000" w:fill="FFFFFF"/>
                  <w:vAlign w:val="center"/>
                </w:tcPr>
                <w:p w:rsidR="00196C0E" w:rsidRPr="00196C0E" w:rsidRDefault="00196C0E">
                  <w:pPr>
                    <w:jc w:val="center"/>
                    <w:rPr>
                      <w:rFonts w:ascii="Calibri" w:hAnsi="Calibri"/>
                      <w:b/>
                      <w:bCs/>
                      <w:sz w:val="12"/>
                      <w:szCs w:val="12"/>
                    </w:rPr>
                  </w:pPr>
                  <w:r w:rsidRPr="00196C0E">
                    <w:rPr>
                      <w:rFonts w:ascii="Calibri" w:hAnsi="Calibri"/>
                      <w:b/>
                      <w:bCs/>
                      <w:sz w:val="12"/>
                      <w:szCs w:val="12"/>
                    </w:rPr>
                    <w:t>672</w:t>
                  </w:r>
                </w:p>
              </w:tc>
            </w:tr>
          </w:tbl>
          <w:p w:rsidR="009F66AA" w:rsidRDefault="009F66AA" w:rsidP="0026738B">
            <w:pPr>
              <w:pStyle w:val="SemEspaamento"/>
              <w:spacing w:line="360" w:lineRule="auto"/>
              <w:jc w:val="both"/>
              <w:rPr>
                <w:rFonts w:ascii="Times New Roman" w:hAnsi="Times New Roman"/>
                <w:sz w:val="24"/>
                <w:szCs w:val="24"/>
              </w:rPr>
            </w:pPr>
          </w:p>
          <w:p w:rsidR="00643ADA" w:rsidRPr="00B2038A" w:rsidRDefault="00757AD4" w:rsidP="00757AD4">
            <w:pPr>
              <w:pStyle w:val="SemEspaamento"/>
              <w:spacing w:line="360" w:lineRule="auto"/>
              <w:jc w:val="both"/>
              <w:rPr>
                <w:rFonts w:ascii="Times New Roman" w:hAnsi="Times New Roman"/>
                <w:sz w:val="16"/>
                <w:szCs w:val="16"/>
              </w:rPr>
            </w:pPr>
            <w:r w:rsidRPr="00B2038A">
              <w:rPr>
                <w:rFonts w:ascii="Times New Roman" w:hAnsi="Times New Roman"/>
                <w:sz w:val="16"/>
                <w:szCs w:val="16"/>
              </w:rPr>
              <w:t xml:space="preserve">Fonte: Sistema </w:t>
            </w:r>
            <w:r w:rsidR="00743221">
              <w:rPr>
                <w:rFonts w:ascii="Times New Roman" w:hAnsi="Times New Roman"/>
                <w:sz w:val="16"/>
                <w:szCs w:val="16"/>
              </w:rPr>
              <w:t>STOCK e SADH e Grade 2016 SES-R</w:t>
            </w:r>
          </w:p>
          <w:p w:rsidR="00643ADA" w:rsidRDefault="00290186" w:rsidP="00743221">
            <w:pPr>
              <w:pStyle w:val="SemEspaamento"/>
              <w:tabs>
                <w:tab w:val="left" w:pos="4860"/>
              </w:tabs>
              <w:spacing w:line="360" w:lineRule="auto"/>
              <w:jc w:val="both"/>
              <w:rPr>
                <w:rFonts w:ascii="Times New Roman" w:hAnsi="Times New Roman"/>
              </w:rPr>
            </w:pPr>
            <w:r w:rsidRPr="00FE20F6">
              <w:rPr>
                <w:rFonts w:ascii="Times New Roman" w:hAnsi="Times New Roman"/>
              </w:rPr>
              <w:t>Quadro 3: Grade redimensionada FSERJ 201</w:t>
            </w:r>
            <w:r w:rsidR="00757AD4" w:rsidRPr="00FE20F6">
              <w:rPr>
                <w:rFonts w:ascii="Times New Roman" w:hAnsi="Times New Roman"/>
              </w:rPr>
              <w:t>8</w:t>
            </w:r>
            <w:r w:rsidR="00743221">
              <w:rPr>
                <w:rFonts w:ascii="Times New Roman" w:hAnsi="Times New Roman"/>
              </w:rPr>
              <w:tab/>
            </w:r>
          </w:p>
          <w:tbl>
            <w:tblPr>
              <w:tblW w:w="9940" w:type="dxa"/>
              <w:tblLayout w:type="fixed"/>
              <w:tblCellMar>
                <w:left w:w="70" w:type="dxa"/>
                <w:right w:w="70" w:type="dxa"/>
              </w:tblCellMar>
              <w:tblLook w:val="04A0" w:firstRow="1" w:lastRow="0" w:firstColumn="1" w:lastColumn="0" w:noHBand="0" w:noVBand="1"/>
            </w:tblPr>
            <w:tblGrid>
              <w:gridCol w:w="961"/>
              <w:gridCol w:w="541"/>
              <w:gridCol w:w="967"/>
              <w:gridCol w:w="779"/>
              <w:gridCol w:w="580"/>
              <w:gridCol w:w="579"/>
              <w:gridCol w:w="819"/>
              <w:gridCol w:w="519"/>
              <w:gridCol w:w="539"/>
              <w:gridCol w:w="520"/>
              <w:gridCol w:w="599"/>
              <w:gridCol w:w="520"/>
              <w:gridCol w:w="499"/>
              <w:gridCol w:w="699"/>
              <w:gridCol w:w="819"/>
            </w:tblGrid>
            <w:tr w:rsidR="00744E86" w:rsidRPr="00744E86" w:rsidTr="00744E86">
              <w:trPr>
                <w:trHeight w:val="510"/>
              </w:trPr>
              <w:tc>
                <w:tcPr>
                  <w:tcW w:w="961" w:type="dxa"/>
                  <w:tcBorders>
                    <w:top w:val="single" w:sz="8" w:space="0" w:color="FFFFFF"/>
                    <w:left w:val="single" w:sz="8" w:space="0" w:color="FFFFFF"/>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CÓDIGO SIGA</w:t>
                  </w:r>
                </w:p>
              </w:tc>
              <w:tc>
                <w:tcPr>
                  <w:tcW w:w="541"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ID SIGA</w:t>
                  </w:r>
                </w:p>
              </w:tc>
              <w:tc>
                <w:tcPr>
                  <w:tcW w:w="967"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GRADE GERAL </w:t>
                  </w:r>
                </w:p>
              </w:tc>
              <w:tc>
                <w:tcPr>
                  <w:tcW w:w="77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UNIDADE </w:t>
                  </w:r>
                </w:p>
              </w:tc>
              <w:tc>
                <w:tcPr>
                  <w:tcW w:w="580"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IEDE </w:t>
                  </w:r>
                </w:p>
              </w:tc>
              <w:tc>
                <w:tcPr>
                  <w:tcW w:w="57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IECAC </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HEMORIO </w:t>
                  </w:r>
                </w:p>
              </w:tc>
              <w:tc>
                <w:tcPr>
                  <w:tcW w:w="51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CPRJ </w:t>
                  </w:r>
                </w:p>
              </w:tc>
              <w:tc>
                <w:tcPr>
                  <w:tcW w:w="53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HECC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IETAP </w:t>
                  </w:r>
                </w:p>
              </w:tc>
              <w:tc>
                <w:tcPr>
                  <w:tcW w:w="59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 xml:space="preserve"> HESM </w:t>
                  </w:r>
                </w:p>
              </w:tc>
              <w:tc>
                <w:tcPr>
                  <w:tcW w:w="520"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HEAN</w:t>
                  </w:r>
                </w:p>
              </w:tc>
              <w:tc>
                <w:tcPr>
                  <w:tcW w:w="49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IEDS</w:t>
                  </w:r>
                </w:p>
              </w:tc>
              <w:tc>
                <w:tcPr>
                  <w:tcW w:w="69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TOTAL MENSAL</w:t>
                  </w:r>
                </w:p>
              </w:tc>
              <w:tc>
                <w:tcPr>
                  <w:tcW w:w="819" w:type="dxa"/>
                  <w:tcBorders>
                    <w:top w:val="single" w:sz="8" w:space="0" w:color="FFFFFF"/>
                    <w:left w:val="nil"/>
                    <w:bottom w:val="single" w:sz="8" w:space="0" w:color="FFFFFF"/>
                    <w:right w:val="single" w:sz="8" w:space="0" w:color="FFFFFF"/>
                  </w:tcBorders>
                  <w:shd w:val="clear" w:color="000000" w:fill="16365C"/>
                  <w:vAlign w:val="center"/>
                  <w:hideMark/>
                </w:tcPr>
                <w:p w:rsidR="00744E86" w:rsidRPr="00744E86" w:rsidRDefault="00744E86" w:rsidP="00744E86">
                  <w:pPr>
                    <w:spacing w:after="0" w:line="240" w:lineRule="auto"/>
                    <w:jc w:val="center"/>
                    <w:rPr>
                      <w:rFonts w:ascii="Calibri" w:eastAsia="Times New Roman" w:hAnsi="Calibri" w:cs="Times New Roman"/>
                      <w:b/>
                      <w:bCs/>
                      <w:color w:val="FFFFFF"/>
                      <w:sz w:val="12"/>
                      <w:szCs w:val="12"/>
                      <w:lang w:eastAsia="pt-BR"/>
                    </w:rPr>
                  </w:pPr>
                  <w:r w:rsidRPr="00744E86">
                    <w:rPr>
                      <w:rFonts w:ascii="Calibri" w:eastAsia="Times New Roman" w:hAnsi="Calibri" w:cs="Times New Roman"/>
                      <w:b/>
                      <w:bCs/>
                      <w:color w:val="FFFFFF"/>
                      <w:sz w:val="12"/>
                      <w:szCs w:val="12"/>
                      <w:lang w:eastAsia="pt-BR"/>
                    </w:rPr>
                    <w:t>TOTAL 12 MESES</w:t>
                  </w:r>
                </w:p>
              </w:tc>
            </w:tr>
            <w:tr w:rsidR="009F6126" w:rsidRPr="00FD120C" w:rsidTr="00E0771D">
              <w:trPr>
                <w:trHeight w:val="840"/>
              </w:trPr>
              <w:tc>
                <w:tcPr>
                  <w:tcW w:w="961" w:type="dxa"/>
                  <w:tcBorders>
                    <w:top w:val="nil"/>
                    <w:left w:val="single" w:sz="8" w:space="0" w:color="auto"/>
                    <w:bottom w:val="single" w:sz="8" w:space="0" w:color="auto"/>
                    <w:right w:val="single" w:sz="8" w:space="0" w:color="auto"/>
                  </w:tcBorders>
                  <w:shd w:val="clear" w:color="auto" w:fill="auto"/>
                  <w:vAlign w:val="center"/>
                </w:tcPr>
                <w:p w:rsidR="009F6126" w:rsidRPr="009F6126" w:rsidRDefault="009F6126">
                  <w:pPr>
                    <w:jc w:val="center"/>
                    <w:rPr>
                      <w:rFonts w:ascii="Calibri" w:hAnsi="Calibri"/>
                      <w:sz w:val="12"/>
                      <w:szCs w:val="12"/>
                    </w:rPr>
                  </w:pPr>
                  <w:r w:rsidRPr="009F6126">
                    <w:rPr>
                      <w:rFonts w:ascii="Calibri" w:hAnsi="Calibri"/>
                      <w:sz w:val="12"/>
                      <w:szCs w:val="12"/>
                    </w:rPr>
                    <w:t>6405.001.0007</w:t>
                  </w:r>
                </w:p>
              </w:tc>
              <w:tc>
                <w:tcPr>
                  <w:tcW w:w="541" w:type="dxa"/>
                  <w:tcBorders>
                    <w:top w:val="nil"/>
                    <w:left w:val="nil"/>
                    <w:bottom w:val="single" w:sz="8" w:space="0" w:color="auto"/>
                    <w:right w:val="single" w:sz="8" w:space="0" w:color="auto"/>
                  </w:tcBorders>
                  <w:shd w:val="clear" w:color="auto" w:fill="auto"/>
                  <w:vAlign w:val="center"/>
                </w:tcPr>
                <w:p w:rsidR="009F6126" w:rsidRPr="009F6126" w:rsidRDefault="009F6126">
                  <w:pPr>
                    <w:jc w:val="center"/>
                    <w:rPr>
                      <w:rFonts w:ascii="Calibri" w:hAnsi="Calibri"/>
                      <w:sz w:val="12"/>
                      <w:szCs w:val="12"/>
                    </w:rPr>
                  </w:pPr>
                  <w:r w:rsidRPr="009F6126">
                    <w:rPr>
                      <w:rFonts w:ascii="Calibri" w:hAnsi="Calibri"/>
                      <w:sz w:val="12"/>
                      <w:szCs w:val="12"/>
                    </w:rPr>
                    <w:t>58351</w:t>
                  </w:r>
                </w:p>
              </w:tc>
              <w:tc>
                <w:tcPr>
                  <w:tcW w:w="967" w:type="dxa"/>
                  <w:tcBorders>
                    <w:top w:val="nil"/>
                    <w:left w:val="nil"/>
                    <w:bottom w:val="single" w:sz="8" w:space="0" w:color="auto"/>
                    <w:right w:val="single" w:sz="8" w:space="0" w:color="auto"/>
                  </w:tcBorders>
                  <w:shd w:val="clear" w:color="auto" w:fill="auto"/>
                  <w:vAlign w:val="center"/>
                </w:tcPr>
                <w:p w:rsidR="009F6126" w:rsidRPr="009F6126" w:rsidRDefault="009F6126">
                  <w:pPr>
                    <w:rPr>
                      <w:rFonts w:ascii="Calibri" w:hAnsi="Calibri"/>
                      <w:color w:val="000000"/>
                      <w:sz w:val="12"/>
                      <w:szCs w:val="12"/>
                    </w:rPr>
                  </w:pPr>
                  <w:r w:rsidRPr="009F6126">
                    <w:rPr>
                      <w:rFonts w:ascii="Calibri" w:hAnsi="Calibri"/>
                      <w:color w:val="000000"/>
                      <w:sz w:val="12"/>
                      <w:szCs w:val="12"/>
                    </w:rPr>
                    <w:t xml:space="preserve">PROGESTERONA NATURAL MICRONIZADA 100 MG </w:t>
                  </w:r>
                </w:p>
              </w:tc>
              <w:tc>
                <w:tcPr>
                  <w:tcW w:w="77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CAPS</w:t>
                  </w:r>
                </w:p>
              </w:tc>
              <w:tc>
                <w:tcPr>
                  <w:tcW w:w="580"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18</w:t>
                  </w:r>
                </w:p>
              </w:tc>
              <w:tc>
                <w:tcPr>
                  <w:tcW w:w="57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81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1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18</w:t>
                  </w:r>
                </w:p>
              </w:tc>
              <w:tc>
                <w:tcPr>
                  <w:tcW w:w="81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216</w:t>
                  </w:r>
                </w:p>
              </w:tc>
            </w:tr>
            <w:tr w:rsidR="009F6126" w:rsidRPr="00FD120C" w:rsidTr="00E0771D">
              <w:trPr>
                <w:trHeight w:val="840"/>
              </w:trPr>
              <w:tc>
                <w:tcPr>
                  <w:tcW w:w="961" w:type="dxa"/>
                  <w:tcBorders>
                    <w:top w:val="nil"/>
                    <w:left w:val="single" w:sz="8" w:space="0" w:color="auto"/>
                    <w:bottom w:val="single" w:sz="8" w:space="0" w:color="auto"/>
                    <w:right w:val="single" w:sz="8" w:space="0" w:color="auto"/>
                  </w:tcBorders>
                  <w:shd w:val="clear" w:color="auto" w:fill="auto"/>
                  <w:vAlign w:val="center"/>
                </w:tcPr>
                <w:p w:rsidR="009F6126" w:rsidRPr="009F6126" w:rsidRDefault="009F6126">
                  <w:pPr>
                    <w:jc w:val="center"/>
                    <w:rPr>
                      <w:rFonts w:ascii="Calibri" w:hAnsi="Calibri"/>
                      <w:sz w:val="12"/>
                      <w:szCs w:val="12"/>
                    </w:rPr>
                  </w:pPr>
                  <w:r w:rsidRPr="009F6126">
                    <w:rPr>
                      <w:rFonts w:ascii="Calibri" w:hAnsi="Calibri"/>
                      <w:sz w:val="12"/>
                      <w:szCs w:val="12"/>
                    </w:rPr>
                    <w:t>6401.001.0034</w:t>
                  </w:r>
                </w:p>
              </w:tc>
              <w:tc>
                <w:tcPr>
                  <w:tcW w:w="541" w:type="dxa"/>
                  <w:tcBorders>
                    <w:top w:val="nil"/>
                    <w:left w:val="nil"/>
                    <w:bottom w:val="single" w:sz="8" w:space="0" w:color="auto"/>
                    <w:right w:val="single" w:sz="8" w:space="0" w:color="auto"/>
                  </w:tcBorders>
                  <w:shd w:val="clear" w:color="auto" w:fill="auto"/>
                  <w:vAlign w:val="center"/>
                </w:tcPr>
                <w:p w:rsidR="009F6126" w:rsidRPr="009F6126" w:rsidRDefault="009F6126">
                  <w:pPr>
                    <w:jc w:val="center"/>
                    <w:rPr>
                      <w:rFonts w:ascii="Calibri" w:hAnsi="Calibri"/>
                      <w:sz w:val="12"/>
                      <w:szCs w:val="12"/>
                    </w:rPr>
                  </w:pPr>
                  <w:r w:rsidRPr="009F6126">
                    <w:rPr>
                      <w:rFonts w:ascii="Calibri" w:hAnsi="Calibri"/>
                      <w:sz w:val="12"/>
                      <w:szCs w:val="12"/>
                    </w:rPr>
                    <w:t>58309</w:t>
                  </w:r>
                </w:p>
              </w:tc>
              <w:tc>
                <w:tcPr>
                  <w:tcW w:w="967" w:type="dxa"/>
                  <w:tcBorders>
                    <w:top w:val="nil"/>
                    <w:left w:val="nil"/>
                    <w:bottom w:val="single" w:sz="8" w:space="0" w:color="auto"/>
                    <w:right w:val="single" w:sz="8" w:space="0" w:color="auto"/>
                  </w:tcBorders>
                  <w:shd w:val="clear" w:color="auto" w:fill="auto"/>
                  <w:vAlign w:val="center"/>
                </w:tcPr>
                <w:p w:rsidR="009F6126" w:rsidRPr="009F6126" w:rsidRDefault="009F6126">
                  <w:pPr>
                    <w:rPr>
                      <w:rFonts w:ascii="Calibri" w:hAnsi="Calibri"/>
                      <w:color w:val="000000"/>
                      <w:sz w:val="12"/>
                      <w:szCs w:val="12"/>
                    </w:rPr>
                  </w:pPr>
                  <w:r w:rsidRPr="009F6126">
                    <w:rPr>
                      <w:rFonts w:ascii="Calibri" w:hAnsi="Calibri"/>
                      <w:color w:val="000000"/>
                      <w:sz w:val="12"/>
                      <w:szCs w:val="12"/>
                    </w:rPr>
                    <w:t>PREDNISOLONA FOSFATO 3MG/ML SOL. ORAL - 120ML</w:t>
                  </w:r>
                </w:p>
              </w:tc>
              <w:tc>
                <w:tcPr>
                  <w:tcW w:w="77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 xml:space="preserve"> FR </w:t>
                  </w:r>
                </w:p>
              </w:tc>
              <w:tc>
                <w:tcPr>
                  <w:tcW w:w="580"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3</w:t>
                  </w:r>
                </w:p>
              </w:tc>
              <w:tc>
                <w:tcPr>
                  <w:tcW w:w="57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1</w:t>
                  </w:r>
                </w:p>
              </w:tc>
              <w:tc>
                <w:tcPr>
                  <w:tcW w:w="81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3</w:t>
                  </w:r>
                </w:p>
              </w:tc>
              <w:tc>
                <w:tcPr>
                  <w:tcW w:w="51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3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7</w:t>
                  </w:r>
                </w:p>
              </w:tc>
              <w:tc>
                <w:tcPr>
                  <w:tcW w:w="81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84</w:t>
                  </w:r>
                </w:p>
              </w:tc>
            </w:tr>
            <w:tr w:rsidR="009F6126" w:rsidRPr="00FD120C" w:rsidTr="00E0771D">
              <w:trPr>
                <w:trHeight w:val="675"/>
              </w:trPr>
              <w:tc>
                <w:tcPr>
                  <w:tcW w:w="961" w:type="dxa"/>
                  <w:tcBorders>
                    <w:top w:val="nil"/>
                    <w:left w:val="single" w:sz="8" w:space="0" w:color="auto"/>
                    <w:bottom w:val="single" w:sz="8" w:space="0" w:color="auto"/>
                    <w:right w:val="single" w:sz="8" w:space="0" w:color="auto"/>
                  </w:tcBorders>
                  <w:shd w:val="clear" w:color="auto" w:fill="auto"/>
                  <w:vAlign w:val="center"/>
                </w:tcPr>
                <w:p w:rsidR="009F6126" w:rsidRPr="0094297F" w:rsidRDefault="009F6126">
                  <w:pPr>
                    <w:jc w:val="center"/>
                    <w:rPr>
                      <w:rFonts w:ascii="Calibri" w:hAnsi="Calibri"/>
                      <w:sz w:val="12"/>
                      <w:szCs w:val="12"/>
                    </w:rPr>
                  </w:pPr>
                  <w:r w:rsidRPr="0094297F">
                    <w:rPr>
                      <w:rFonts w:ascii="Calibri" w:hAnsi="Calibri"/>
                      <w:sz w:val="12"/>
                      <w:szCs w:val="12"/>
                    </w:rPr>
                    <w:t>6405.001.0005</w:t>
                  </w:r>
                </w:p>
              </w:tc>
              <w:tc>
                <w:tcPr>
                  <w:tcW w:w="541" w:type="dxa"/>
                  <w:tcBorders>
                    <w:top w:val="nil"/>
                    <w:left w:val="nil"/>
                    <w:bottom w:val="single" w:sz="8" w:space="0" w:color="auto"/>
                    <w:right w:val="single" w:sz="8" w:space="0" w:color="auto"/>
                  </w:tcBorders>
                  <w:shd w:val="clear" w:color="auto" w:fill="auto"/>
                  <w:vAlign w:val="center"/>
                </w:tcPr>
                <w:p w:rsidR="009F6126" w:rsidRPr="0094297F" w:rsidRDefault="009F6126">
                  <w:pPr>
                    <w:jc w:val="center"/>
                    <w:rPr>
                      <w:rFonts w:ascii="Calibri" w:hAnsi="Calibri"/>
                      <w:sz w:val="12"/>
                      <w:szCs w:val="12"/>
                    </w:rPr>
                  </w:pPr>
                  <w:r w:rsidRPr="0094297F">
                    <w:rPr>
                      <w:rFonts w:ascii="Calibri" w:hAnsi="Calibri"/>
                      <w:sz w:val="12"/>
                      <w:szCs w:val="12"/>
                    </w:rPr>
                    <w:t>58348</w:t>
                  </w:r>
                </w:p>
              </w:tc>
              <w:tc>
                <w:tcPr>
                  <w:tcW w:w="967" w:type="dxa"/>
                  <w:tcBorders>
                    <w:top w:val="nil"/>
                    <w:left w:val="nil"/>
                    <w:bottom w:val="single" w:sz="8" w:space="0" w:color="auto"/>
                    <w:right w:val="single" w:sz="8" w:space="0" w:color="auto"/>
                  </w:tcBorders>
                  <w:shd w:val="clear" w:color="auto" w:fill="auto"/>
                  <w:vAlign w:val="center"/>
                </w:tcPr>
                <w:p w:rsidR="009F6126" w:rsidRPr="0094297F" w:rsidRDefault="009F6126">
                  <w:pPr>
                    <w:rPr>
                      <w:rFonts w:ascii="Calibri" w:hAnsi="Calibri"/>
                      <w:color w:val="000000"/>
                      <w:sz w:val="12"/>
                      <w:szCs w:val="12"/>
                    </w:rPr>
                  </w:pPr>
                  <w:r w:rsidRPr="0094297F">
                    <w:rPr>
                      <w:rFonts w:ascii="Calibri" w:hAnsi="Calibri"/>
                      <w:color w:val="000000"/>
                      <w:sz w:val="12"/>
                      <w:szCs w:val="12"/>
                    </w:rPr>
                    <w:t xml:space="preserve">MEDROXIPROGESTERONA  ACETATO  10MG  </w:t>
                  </w:r>
                </w:p>
              </w:tc>
              <w:tc>
                <w:tcPr>
                  <w:tcW w:w="779" w:type="dxa"/>
                  <w:tcBorders>
                    <w:top w:val="nil"/>
                    <w:left w:val="nil"/>
                    <w:bottom w:val="single" w:sz="8" w:space="0" w:color="auto"/>
                    <w:right w:val="single" w:sz="8" w:space="0" w:color="auto"/>
                  </w:tcBorders>
                  <w:shd w:val="clear" w:color="000000" w:fill="F2F2F2"/>
                  <w:vAlign w:val="center"/>
                </w:tcPr>
                <w:p w:rsidR="009F6126" w:rsidRPr="0094297F" w:rsidRDefault="009F6126">
                  <w:pPr>
                    <w:jc w:val="center"/>
                    <w:rPr>
                      <w:rFonts w:ascii="Calibri" w:hAnsi="Calibri"/>
                      <w:sz w:val="12"/>
                      <w:szCs w:val="12"/>
                    </w:rPr>
                  </w:pPr>
                  <w:r w:rsidRPr="0094297F">
                    <w:rPr>
                      <w:rFonts w:ascii="Calibri" w:hAnsi="Calibri"/>
                      <w:sz w:val="12"/>
                      <w:szCs w:val="12"/>
                    </w:rPr>
                    <w:t>COMP</w:t>
                  </w:r>
                </w:p>
              </w:tc>
              <w:tc>
                <w:tcPr>
                  <w:tcW w:w="580" w:type="dxa"/>
                  <w:tcBorders>
                    <w:top w:val="nil"/>
                    <w:left w:val="nil"/>
                    <w:bottom w:val="single" w:sz="8" w:space="0" w:color="auto"/>
                    <w:right w:val="single" w:sz="8" w:space="0" w:color="auto"/>
                  </w:tcBorders>
                  <w:shd w:val="clear" w:color="000000" w:fill="F2F2F2"/>
                  <w:vAlign w:val="center"/>
                </w:tcPr>
                <w:p w:rsidR="009F6126" w:rsidRPr="0094297F" w:rsidRDefault="009F6126">
                  <w:pPr>
                    <w:jc w:val="center"/>
                    <w:rPr>
                      <w:rFonts w:ascii="Calibri" w:hAnsi="Calibri"/>
                      <w:sz w:val="12"/>
                      <w:szCs w:val="12"/>
                    </w:rPr>
                  </w:pPr>
                  <w:r w:rsidRPr="0094297F">
                    <w:rPr>
                      <w:rFonts w:ascii="Calibri" w:hAnsi="Calibri"/>
                      <w:sz w:val="12"/>
                      <w:szCs w:val="12"/>
                    </w:rPr>
                    <w:t>50</w:t>
                  </w:r>
                </w:p>
              </w:tc>
              <w:tc>
                <w:tcPr>
                  <w:tcW w:w="579" w:type="dxa"/>
                  <w:tcBorders>
                    <w:top w:val="nil"/>
                    <w:left w:val="nil"/>
                    <w:bottom w:val="single" w:sz="8" w:space="0" w:color="auto"/>
                    <w:right w:val="single" w:sz="8" w:space="0" w:color="auto"/>
                  </w:tcBorders>
                  <w:shd w:val="clear" w:color="000000" w:fill="F2F2F2"/>
                  <w:noWrap/>
                  <w:vAlign w:val="center"/>
                </w:tcPr>
                <w:p w:rsidR="009F6126" w:rsidRPr="0094297F" w:rsidRDefault="009F6126">
                  <w:pPr>
                    <w:jc w:val="center"/>
                    <w:rPr>
                      <w:rFonts w:ascii="Calibri" w:hAnsi="Calibri"/>
                      <w:sz w:val="12"/>
                      <w:szCs w:val="12"/>
                    </w:rPr>
                  </w:pPr>
                  <w:r w:rsidRPr="0094297F">
                    <w:rPr>
                      <w:rFonts w:ascii="Calibri" w:hAnsi="Calibri"/>
                      <w:sz w:val="12"/>
                      <w:szCs w:val="12"/>
                    </w:rPr>
                    <w:t>0</w:t>
                  </w:r>
                </w:p>
              </w:tc>
              <w:tc>
                <w:tcPr>
                  <w:tcW w:w="819" w:type="dxa"/>
                  <w:tcBorders>
                    <w:top w:val="nil"/>
                    <w:left w:val="nil"/>
                    <w:bottom w:val="single" w:sz="8" w:space="0" w:color="auto"/>
                    <w:right w:val="nil"/>
                  </w:tcBorders>
                  <w:shd w:val="clear" w:color="000000" w:fill="F2F2F2"/>
                  <w:vAlign w:val="center"/>
                </w:tcPr>
                <w:p w:rsidR="009F6126" w:rsidRPr="0094297F" w:rsidRDefault="009F6126">
                  <w:pPr>
                    <w:jc w:val="center"/>
                    <w:rPr>
                      <w:rFonts w:ascii="Calibri" w:hAnsi="Calibri"/>
                      <w:sz w:val="12"/>
                      <w:szCs w:val="12"/>
                    </w:rPr>
                  </w:pPr>
                  <w:r w:rsidRPr="0094297F">
                    <w:rPr>
                      <w:rFonts w:ascii="Calibri" w:hAnsi="Calibri"/>
                      <w:sz w:val="12"/>
                      <w:szCs w:val="12"/>
                    </w:rPr>
                    <w:t>10</w:t>
                  </w:r>
                </w:p>
              </w:tc>
              <w:tc>
                <w:tcPr>
                  <w:tcW w:w="519" w:type="dxa"/>
                  <w:tcBorders>
                    <w:top w:val="nil"/>
                    <w:left w:val="single" w:sz="8" w:space="0" w:color="auto"/>
                    <w:bottom w:val="single" w:sz="8" w:space="0" w:color="auto"/>
                    <w:right w:val="nil"/>
                  </w:tcBorders>
                  <w:shd w:val="clear" w:color="000000" w:fill="F2F2F2"/>
                  <w:noWrap/>
                  <w:vAlign w:val="center"/>
                </w:tcPr>
                <w:p w:rsidR="009F6126" w:rsidRPr="0094297F" w:rsidRDefault="009F6126">
                  <w:pPr>
                    <w:jc w:val="center"/>
                    <w:rPr>
                      <w:rFonts w:ascii="Calibri" w:hAnsi="Calibri"/>
                      <w:sz w:val="12"/>
                      <w:szCs w:val="12"/>
                    </w:rPr>
                  </w:pPr>
                  <w:r w:rsidRPr="0094297F">
                    <w:rPr>
                      <w:rFonts w:ascii="Calibri" w:hAnsi="Calibri"/>
                      <w:sz w:val="12"/>
                      <w:szCs w:val="12"/>
                    </w:rPr>
                    <w:t>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9F6126" w:rsidRPr="0094297F" w:rsidRDefault="009F6126">
                  <w:pPr>
                    <w:jc w:val="center"/>
                    <w:rPr>
                      <w:rFonts w:ascii="Calibri" w:hAnsi="Calibri"/>
                      <w:sz w:val="12"/>
                      <w:szCs w:val="12"/>
                    </w:rPr>
                  </w:pPr>
                  <w:r w:rsidRPr="0094297F">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F6126" w:rsidRPr="0094297F" w:rsidRDefault="009F6126">
                  <w:pPr>
                    <w:jc w:val="center"/>
                    <w:rPr>
                      <w:rFonts w:ascii="Calibri" w:hAnsi="Calibri"/>
                      <w:sz w:val="12"/>
                      <w:szCs w:val="12"/>
                    </w:rPr>
                  </w:pPr>
                  <w:r w:rsidRPr="0094297F">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9F6126" w:rsidRPr="0094297F" w:rsidRDefault="009F6126">
                  <w:pPr>
                    <w:jc w:val="center"/>
                    <w:rPr>
                      <w:rFonts w:ascii="Calibri" w:hAnsi="Calibri"/>
                      <w:sz w:val="12"/>
                      <w:szCs w:val="12"/>
                    </w:rPr>
                  </w:pPr>
                  <w:r w:rsidRPr="0094297F">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F6126" w:rsidRPr="0094297F" w:rsidRDefault="009F6126">
                  <w:pPr>
                    <w:jc w:val="center"/>
                    <w:rPr>
                      <w:rFonts w:ascii="Calibri" w:hAnsi="Calibri"/>
                      <w:sz w:val="12"/>
                      <w:szCs w:val="12"/>
                    </w:rPr>
                  </w:pPr>
                  <w:r w:rsidRPr="0094297F">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F6126" w:rsidRPr="0094297F" w:rsidRDefault="009F6126">
                  <w:pPr>
                    <w:jc w:val="center"/>
                    <w:rPr>
                      <w:rFonts w:ascii="Calibri" w:hAnsi="Calibri"/>
                      <w:sz w:val="12"/>
                      <w:szCs w:val="12"/>
                    </w:rPr>
                  </w:pPr>
                  <w:r w:rsidRPr="0094297F">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9F6126" w:rsidRPr="0094297F" w:rsidRDefault="009F6126">
                  <w:pPr>
                    <w:jc w:val="center"/>
                    <w:rPr>
                      <w:rFonts w:ascii="Calibri" w:hAnsi="Calibri"/>
                      <w:b/>
                      <w:bCs/>
                      <w:sz w:val="12"/>
                      <w:szCs w:val="12"/>
                    </w:rPr>
                  </w:pPr>
                  <w:r w:rsidRPr="0094297F">
                    <w:rPr>
                      <w:rFonts w:ascii="Calibri" w:hAnsi="Calibri"/>
                      <w:b/>
                      <w:bCs/>
                      <w:sz w:val="12"/>
                      <w:szCs w:val="12"/>
                    </w:rPr>
                    <w:t>60</w:t>
                  </w:r>
                </w:p>
              </w:tc>
              <w:tc>
                <w:tcPr>
                  <w:tcW w:w="819" w:type="dxa"/>
                  <w:tcBorders>
                    <w:top w:val="nil"/>
                    <w:left w:val="nil"/>
                    <w:bottom w:val="single" w:sz="8" w:space="0" w:color="auto"/>
                    <w:right w:val="single" w:sz="8" w:space="0" w:color="auto"/>
                  </w:tcBorders>
                  <w:shd w:val="clear" w:color="000000" w:fill="F2F2F2"/>
                  <w:vAlign w:val="center"/>
                </w:tcPr>
                <w:p w:rsidR="009F6126" w:rsidRPr="0094297F" w:rsidRDefault="009F6126">
                  <w:pPr>
                    <w:jc w:val="center"/>
                    <w:rPr>
                      <w:rFonts w:ascii="Calibri" w:hAnsi="Calibri"/>
                      <w:b/>
                      <w:bCs/>
                      <w:sz w:val="12"/>
                      <w:szCs w:val="12"/>
                    </w:rPr>
                  </w:pPr>
                  <w:r w:rsidRPr="0094297F">
                    <w:rPr>
                      <w:rFonts w:ascii="Calibri" w:hAnsi="Calibri"/>
                      <w:b/>
                      <w:bCs/>
                      <w:sz w:val="12"/>
                      <w:szCs w:val="12"/>
                    </w:rPr>
                    <w:t>720</w:t>
                  </w:r>
                </w:p>
              </w:tc>
            </w:tr>
            <w:tr w:rsidR="009F6126" w:rsidRPr="00FD120C" w:rsidTr="00E0771D">
              <w:trPr>
                <w:trHeight w:val="675"/>
              </w:trPr>
              <w:tc>
                <w:tcPr>
                  <w:tcW w:w="961" w:type="dxa"/>
                  <w:tcBorders>
                    <w:top w:val="nil"/>
                    <w:left w:val="single" w:sz="8" w:space="0" w:color="auto"/>
                    <w:bottom w:val="single" w:sz="8" w:space="0" w:color="auto"/>
                    <w:right w:val="single" w:sz="8" w:space="0" w:color="auto"/>
                  </w:tcBorders>
                  <w:shd w:val="clear" w:color="auto" w:fill="auto"/>
                  <w:vAlign w:val="center"/>
                </w:tcPr>
                <w:p w:rsidR="009F6126" w:rsidRPr="009F6126" w:rsidRDefault="009F6126">
                  <w:pPr>
                    <w:jc w:val="center"/>
                    <w:rPr>
                      <w:rFonts w:ascii="Calibri" w:hAnsi="Calibri"/>
                      <w:sz w:val="12"/>
                      <w:szCs w:val="12"/>
                    </w:rPr>
                  </w:pPr>
                  <w:r w:rsidRPr="009F6126">
                    <w:rPr>
                      <w:rFonts w:ascii="Calibri" w:hAnsi="Calibri"/>
                      <w:sz w:val="12"/>
                      <w:szCs w:val="12"/>
                    </w:rPr>
                    <w:t>6409.001.0006</w:t>
                  </w:r>
                </w:p>
              </w:tc>
              <w:tc>
                <w:tcPr>
                  <w:tcW w:w="541" w:type="dxa"/>
                  <w:tcBorders>
                    <w:top w:val="nil"/>
                    <w:left w:val="nil"/>
                    <w:bottom w:val="single" w:sz="8" w:space="0" w:color="auto"/>
                    <w:right w:val="single" w:sz="8" w:space="0" w:color="auto"/>
                  </w:tcBorders>
                  <w:shd w:val="clear" w:color="auto" w:fill="auto"/>
                  <w:vAlign w:val="center"/>
                </w:tcPr>
                <w:p w:rsidR="009F6126" w:rsidRPr="009F6126" w:rsidRDefault="009F6126">
                  <w:pPr>
                    <w:jc w:val="center"/>
                    <w:rPr>
                      <w:rFonts w:ascii="Calibri" w:hAnsi="Calibri"/>
                      <w:sz w:val="12"/>
                      <w:szCs w:val="12"/>
                    </w:rPr>
                  </w:pPr>
                  <w:r w:rsidRPr="009F6126">
                    <w:rPr>
                      <w:rFonts w:ascii="Calibri" w:hAnsi="Calibri"/>
                      <w:sz w:val="12"/>
                      <w:szCs w:val="12"/>
                    </w:rPr>
                    <w:t>17997</w:t>
                  </w:r>
                </w:p>
              </w:tc>
              <w:tc>
                <w:tcPr>
                  <w:tcW w:w="967" w:type="dxa"/>
                  <w:tcBorders>
                    <w:top w:val="nil"/>
                    <w:left w:val="nil"/>
                    <w:bottom w:val="single" w:sz="8" w:space="0" w:color="auto"/>
                    <w:right w:val="single" w:sz="8" w:space="0" w:color="auto"/>
                  </w:tcBorders>
                  <w:shd w:val="clear" w:color="auto" w:fill="auto"/>
                  <w:vAlign w:val="center"/>
                </w:tcPr>
                <w:p w:rsidR="009F6126" w:rsidRPr="009F6126" w:rsidRDefault="009F6126">
                  <w:pPr>
                    <w:rPr>
                      <w:rFonts w:ascii="Calibri" w:hAnsi="Calibri"/>
                      <w:color w:val="000000"/>
                      <w:sz w:val="12"/>
                      <w:szCs w:val="12"/>
                    </w:rPr>
                  </w:pPr>
                  <w:r w:rsidRPr="009F6126">
                    <w:rPr>
                      <w:rFonts w:ascii="Calibri" w:hAnsi="Calibri"/>
                      <w:color w:val="000000"/>
                      <w:sz w:val="12"/>
                      <w:szCs w:val="12"/>
                    </w:rPr>
                    <w:t xml:space="preserve">METFORMINA CLORIDRATO 850 MG </w:t>
                  </w:r>
                </w:p>
              </w:tc>
              <w:tc>
                <w:tcPr>
                  <w:tcW w:w="77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 xml:space="preserve"> COMP </w:t>
                  </w:r>
                </w:p>
              </w:tc>
              <w:tc>
                <w:tcPr>
                  <w:tcW w:w="580"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100</w:t>
                  </w:r>
                </w:p>
              </w:tc>
              <w:tc>
                <w:tcPr>
                  <w:tcW w:w="57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200</w:t>
                  </w:r>
                </w:p>
              </w:tc>
              <w:tc>
                <w:tcPr>
                  <w:tcW w:w="819" w:type="dxa"/>
                  <w:tcBorders>
                    <w:top w:val="nil"/>
                    <w:left w:val="nil"/>
                    <w:bottom w:val="single" w:sz="8" w:space="0" w:color="auto"/>
                    <w:right w:val="nil"/>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100</w:t>
                  </w:r>
                </w:p>
              </w:tc>
              <w:tc>
                <w:tcPr>
                  <w:tcW w:w="519" w:type="dxa"/>
                  <w:tcBorders>
                    <w:top w:val="nil"/>
                    <w:left w:val="single" w:sz="8" w:space="0" w:color="auto"/>
                    <w:bottom w:val="single" w:sz="8" w:space="0" w:color="auto"/>
                    <w:right w:val="nil"/>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100</w:t>
                  </w:r>
                </w:p>
              </w:tc>
              <w:tc>
                <w:tcPr>
                  <w:tcW w:w="69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500</w:t>
                  </w:r>
                </w:p>
              </w:tc>
              <w:tc>
                <w:tcPr>
                  <w:tcW w:w="81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6.000</w:t>
                  </w:r>
                </w:p>
              </w:tc>
            </w:tr>
            <w:tr w:rsidR="009F6126" w:rsidRPr="00FD120C" w:rsidTr="00E0771D">
              <w:trPr>
                <w:trHeight w:val="675"/>
              </w:trPr>
              <w:tc>
                <w:tcPr>
                  <w:tcW w:w="961" w:type="dxa"/>
                  <w:tcBorders>
                    <w:top w:val="nil"/>
                    <w:left w:val="single" w:sz="8" w:space="0" w:color="auto"/>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6409.001.0005</w:t>
                  </w:r>
                </w:p>
              </w:tc>
              <w:tc>
                <w:tcPr>
                  <w:tcW w:w="541" w:type="dxa"/>
                  <w:tcBorders>
                    <w:top w:val="nil"/>
                    <w:left w:val="nil"/>
                    <w:bottom w:val="single" w:sz="8" w:space="0" w:color="auto"/>
                    <w:right w:val="single" w:sz="8" w:space="0" w:color="auto"/>
                  </w:tcBorders>
                  <w:shd w:val="clear" w:color="000000" w:fill="FFFFFF"/>
                  <w:noWrap/>
                  <w:vAlign w:val="center"/>
                </w:tcPr>
                <w:p w:rsidR="009F6126" w:rsidRPr="009F6126" w:rsidRDefault="009F6126">
                  <w:pPr>
                    <w:jc w:val="center"/>
                    <w:rPr>
                      <w:rFonts w:ascii="Calibri" w:hAnsi="Calibri"/>
                      <w:sz w:val="12"/>
                      <w:szCs w:val="12"/>
                    </w:rPr>
                  </w:pPr>
                  <w:r w:rsidRPr="009F6126">
                    <w:rPr>
                      <w:rFonts w:ascii="Calibri" w:hAnsi="Calibri"/>
                      <w:sz w:val="12"/>
                      <w:szCs w:val="12"/>
                    </w:rPr>
                    <w:t>17996</w:t>
                  </w:r>
                </w:p>
              </w:tc>
              <w:tc>
                <w:tcPr>
                  <w:tcW w:w="967" w:type="dxa"/>
                  <w:tcBorders>
                    <w:top w:val="nil"/>
                    <w:left w:val="nil"/>
                    <w:bottom w:val="single" w:sz="8" w:space="0" w:color="auto"/>
                    <w:right w:val="single" w:sz="8" w:space="0" w:color="auto"/>
                  </w:tcBorders>
                  <w:shd w:val="clear" w:color="000000" w:fill="FFFFFF"/>
                  <w:vAlign w:val="center"/>
                </w:tcPr>
                <w:p w:rsidR="009F6126" w:rsidRPr="009F6126" w:rsidRDefault="009F6126">
                  <w:pPr>
                    <w:rPr>
                      <w:rFonts w:ascii="Calibri" w:hAnsi="Calibri"/>
                      <w:color w:val="000000"/>
                      <w:sz w:val="12"/>
                      <w:szCs w:val="12"/>
                    </w:rPr>
                  </w:pPr>
                  <w:r w:rsidRPr="009F6126">
                    <w:rPr>
                      <w:rFonts w:ascii="Calibri" w:hAnsi="Calibri"/>
                      <w:color w:val="000000"/>
                      <w:sz w:val="12"/>
                      <w:szCs w:val="12"/>
                    </w:rPr>
                    <w:t xml:space="preserve">METFORMINA CLORIDRATO 500 MG </w:t>
                  </w:r>
                </w:p>
              </w:tc>
              <w:tc>
                <w:tcPr>
                  <w:tcW w:w="779"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COMP</w:t>
                  </w:r>
                </w:p>
              </w:tc>
              <w:tc>
                <w:tcPr>
                  <w:tcW w:w="580"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50</w:t>
                  </w:r>
                </w:p>
              </w:tc>
              <w:tc>
                <w:tcPr>
                  <w:tcW w:w="579" w:type="dxa"/>
                  <w:tcBorders>
                    <w:top w:val="nil"/>
                    <w:left w:val="nil"/>
                    <w:bottom w:val="single" w:sz="8" w:space="0" w:color="auto"/>
                    <w:right w:val="single" w:sz="8" w:space="0" w:color="auto"/>
                  </w:tcBorders>
                  <w:shd w:val="clear" w:color="000000" w:fill="FFFFFF"/>
                  <w:noWrap/>
                  <w:vAlign w:val="center"/>
                </w:tcPr>
                <w:p w:rsidR="009F6126" w:rsidRPr="009F6126" w:rsidRDefault="009F6126">
                  <w:pPr>
                    <w:jc w:val="center"/>
                    <w:rPr>
                      <w:rFonts w:ascii="Calibri" w:hAnsi="Calibri"/>
                      <w:sz w:val="12"/>
                      <w:szCs w:val="12"/>
                    </w:rPr>
                  </w:pPr>
                  <w:r w:rsidRPr="009F6126">
                    <w:rPr>
                      <w:rFonts w:ascii="Calibri" w:hAnsi="Calibri"/>
                      <w:sz w:val="12"/>
                      <w:szCs w:val="12"/>
                    </w:rPr>
                    <w:t>200</w:t>
                  </w:r>
                </w:p>
              </w:tc>
              <w:tc>
                <w:tcPr>
                  <w:tcW w:w="819" w:type="dxa"/>
                  <w:tcBorders>
                    <w:top w:val="nil"/>
                    <w:left w:val="nil"/>
                    <w:bottom w:val="single" w:sz="8" w:space="0" w:color="auto"/>
                    <w:right w:val="nil"/>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19" w:type="dxa"/>
                  <w:tcBorders>
                    <w:top w:val="nil"/>
                    <w:left w:val="single" w:sz="8" w:space="0" w:color="auto"/>
                    <w:bottom w:val="single" w:sz="8" w:space="0" w:color="auto"/>
                    <w:right w:val="nil"/>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250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1000</w:t>
                  </w:r>
                </w:p>
              </w:tc>
              <w:tc>
                <w:tcPr>
                  <w:tcW w:w="520"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100</w:t>
                  </w:r>
                </w:p>
              </w:tc>
              <w:tc>
                <w:tcPr>
                  <w:tcW w:w="5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180</w:t>
                  </w:r>
                </w:p>
              </w:tc>
              <w:tc>
                <w:tcPr>
                  <w:tcW w:w="520"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30</w:t>
                  </w:r>
                </w:p>
              </w:tc>
              <w:tc>
                <w:tcPr>
                  <w:tcW w:w="69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1.810</w:t>
                  </w:r>
                </w:p>
              </w:tc>
              <w:tc>
                <w:tcPr>
                  <w:tcW w:w="81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21.720</w:t>
                  </w:r>
                </w:p>
              </w:tc>
            </w:tr>
            <w:tr w:rsidR="009F6126" w:rsidRPr="00FD120C" w:rsidTr="00E0771D">
              <w:trPr>
                <w:trHeight w:val="675"/>
              </w:trPr>
              <w:tc>
                <w:tcPr>
                  <w:tcW w:w="961" w:type="dxa"/>
                  <w:tcBorders>
                    <w:top w:val="nil"/>
                    <w:left w:val="single" w:sz="8" w:space="0" w:color="auto"/>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6427.001.0028</w:t>
                  </w:r>
                </w:p>
              </w:tc>
              <w:tc>
                <w:tcPr>
                  <w:tcW w:w="541" w:type="dxa"/>
                  <w:tcBorders>
                    <w:top w:val="nil"/>
                    <w:left w:val="nil"/>
                    <w:bottom w:val="single" w:sz="8" w:space="0" w:color="auto"/>
                    <w:right w:val="single" w:sz="8" w:space="0" w:color="auto"/>
                  </w:tcBorders>
                  <w:shd w:val="clear" w:color="000000" w:fill="FFFFFF"/>
                  <w:noWrap/>
                  <w:vAlign w:val="center"/>
                </w:tcPr>
                <w:p w:rsidR="009F6126" w:rsidRPr="009F6126" w:rsidRDefault="009F6126">
                  <w:pPr>
                    <w:jc w:val="center"/>
                    <w:rPr>
                      <w:rFonts w:ascii="Calibri" w:hAnsi="Calibri"/>
                      <w:sz w:val="12"/>
                      <w:szCs w:val="12"/>
                    </w:rPr>
                  </w:pPr>
                  <w:r w:rsidRPr="009F6126">
                    <w:rPr>
                      <w:rFonts w:ascii="Calibri" w:hAnsi="Calibri"/>
                      <w:sz w:val="12"/>
                      <w:szCs w:val="12"/>
                    </w:rPr>
                    <w:t>58301</w:t>
                  </w:r>
                </w:p>
              </w:tc>
              <w:tc>
                <w:tcPr>
                  <w:tcW w:w="967" w:type="dxa"/>
                  <w:tcBorders>
                    <w:top w:val="nil"/>
                    <w:left w:val="nil"/>
                    <w:bottom w:val="single" w:sz="8" w:space="0" w:color="auto"/>
                    <w:right w:val="single" w:sz="8" w:space="0" w:color="auto"/>
                  </w:tcBorders>
                  <w:shd w:val="clear" w:color="000000" w:fill="FFFFFF"/>
                  <w:vAlign w:val="center"/>
                </w:tcPr>
                <w:p w:rsidR="009F6126" w:rsidRPr="009F6126" w:rsidRDefault="009F6126">
                  <w:pPr>
                    <w:rPr>
                      <w:rFonts w:ascii="Calibri" w:hAnsi="Calibri"/>
                      <w:color w:val="000000"/>
                      <w:sz w:val="12"/>
                      <w:szCs w:val="12"/>
                    </w:rPr>
                  </w:pPr>
                  <w:r w:rsidRPr="009F6126">
                    <w:rPr>
                      <w:rFonts w:ascii="Calibri" w:hAnsi="Calibri"/>
                      <w:color w:val="000000"/>
                      <w:sz w:val="12"/>
                      <w:szCs w:val="12"/>
                    </w:rPr>
                    <w:t>HIDROXIDO DE ALUMINIO  62 MG/ML  150 ML</w:t>
                  </w:r>
                </w:p>
              </w:tc>
              <w:tc>
                <w:tcPr>
                  <w:tcW w:w="779"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 xml:space="preserve"> FR </w:t>
                  </w:r>
                </w:p>
              </w:tc>
              <w:tc>
                <w:tcPr>
                  <w:tcW w:w="580"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1</w:t>
                  </w:r>
                </w:p>
              </w:tc>
              <w:tc>
                <w:tcPr>
                  <w:tcW w:w="579" w:type="dxa"/>
                  <w:tcBorders>
                    <w:top w:val="nil"/>
                    <w:left w:val="nil"/>
                    <w:bottom w:val="single" w:sz="8" w:space="0" w:color="auto"/>
                    <w:right w:val="single" w:sz="8" w:space="0" w:color="auto"/>
                  </w:tcBorders>
                  <w:shd w:val="clear" w:color="000000" w:fill="FFFFFF"/>
                  <w:noWrap/>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819" w:type="dxa"/>
                  <w:tcBorders>
                    <w:top w:val="nil"/>
                    <w:left w:val="nil"/>
                    <w:bottom w:val="single" w:sz="8" w:space="0" w:color="auto"/>
                    <w:right w:val="nil"/>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20</w:t>
                  </w:r>
                </w:p>
              </w:tc>
              <w:tc>
                <w:tcPr>
                  <w:tcW w:w="519" w:type="dxa"/>
                  <w:tcBorders>
                    <w:top w:val="nil"/>
                    <w:left w:val="single" w:sz="8" w:space="0" w:color="auto"/>
                    <w:bottom w:val="single" w:sz="8" w:space="0" w:color="auto"/>
                    <w:right w:val="nil"/>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15</w:t>
                  </w:r>
                </w:p>
              </w:tc>
              <w:tc>
                <w:tcPr>
                  <w:tcW w:w="520"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36</w:t>
                  </w:r>
                </w:p>
              </w:tc>
              <w:tc>
                <w:tcPr>
                  <w:tcW w:w="81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432</w:t>
                  </w:r>
                </w:p>
              </w:tc>
            </w:tr>
            <w:tr w:rsidR="009F6126" w:rsidRPr="00FD120C" w:rsidTr="00E0771D">
              <w:trPr>
                <w:trHeight w:val="675"/>
              </w:trPr>
              <w:tc>
                <w:tcPr>
                  <w:tcW w:w="961" w:type="dxa"/>
                  <w:tcBorders>
                    <w:top w:val="nil"/>
                    <w:left w:val="single" w:sz="8" w:space="0" w:color="auto"/>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lastRenderedPageBreak/>
                    <w:t>6429.001.0002</w:t>
                  </w:r>
                </w:p>
              </w:tc>
              <w:tc>
                <w:tcPr>
                  <w:tcW w:w="541" w:type="dxa"/>
                  <w:tcBorders>
                    <w:top w:val="nil"/>
                    <w:left w:val="nil"/>
                    <w:bottom w:val="single" w:sz="8" w:space="0" w:color="auto"/>
                    <w:right w:val="single" w:sz="8" w:space="0" w:color="auto"/>
                  </w:tcBorders>
                  <w:shd w:val="clear" w:color="000000" w:fill="FFFFFF"/>
                  <w:noWrap/>
                  <w:vAlign w:val="center"/>
                </w:tcPr>
                <w:p w:rsidR="009F6126" w:rsidRPr="009F6126" w:rsidRDefault="009F6126">
                  <w:pPr>
                    <w:jc w:val="center"/>
                    <w:rPr>
                      <w:rFonts w:ascii="Calibri" w:hAnsi="Calibri"/>
                      <w:sz w:val="12"/>
                      <w:szCs w:val="12"/>
                    </w:rPr>
                  </w:pPr>
                  <w:r w:rsidRPr="009F6126">
                    <w:rPr>
                      <w:rFonts w:ascii="Calibri" w:hAnsi="Calibri"/>
                      <w:sz w:val="12"/>
                      <w:szCs w:val="12"/>
                    </w:rPr>
                    <w:t>17479</w:t>
                  </w:r>
                </w:p>
              </w:tc>
              <w:tc>
                <w:tcPr>
                  <w:tcW w:w="967" w:type="dxa"/>
                  <w:tcBorders>
                    <w:top w:val="nil"/>
                    <w:left w:val="nil"/>
                    <w:bottom w:val="single" w:sz="8" w:space="0" w:color="auto"/>
                    <w:right w:val="single" w:sz="8" w:space="0" w:color="auto"/>
                  </w:tcBorders>
                  <w:shd w:val="clear" w:color="000000" w:fill="FFFFFF"/>
                  <w:vAlign w:val="center"/>
                </w:tcPr>
                <w:p w:rsidR="009F6126" w:rsidRPr="009F6126" w:rsidRDefault="009F6126">
                  <w:pPr>
                    <w:rPr>
                      <w:rFonts w:ascii="Calibri" w:hAnsi="Calibri"/>
                      <w:color w:val="000000"/>
                      <w:sz w:val="12"/>
                      <w:szCs w:val="12"/>
                    </w:rPr>
                  </w:pPr>
                  <w:r w:rsidRPr="009F6126">
                    <w:rPr>
                      <w:rFonts w:ascii="Calibri" w:hAnsi="Calibri"/>
                      <w:color w:val="000000"/>
                      <w:sz w:val="12"/>
                      <w:szCs w:val="12"/>
                    </w:rPr>
                    <w:t>LOPERAMIDA CLORIDRATO  2 MG (LISTA C1)</w:t>
                  </w:r>
                </w:p>
              </w:tc>
              <w:tc>
                <w:tcPr>
                  <w:tcW w:w="779"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COMP</w:t>
                  </w:r>
                </w:p>
              </w:tc>
              <w:tc>
                <w:tcPr>
                  <w:tcW w:w="580"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10</w:t>
                  </w:r>
                </w:p>
              </w:tc>
              <w:tc>
                <w:tcPr>
                  <w:tcW w:w="579" w:type="dxa"/>
                  <w:tcBorders>
                    <w:top w:val="nil"/>
                    <w:left w:val="nil"/>
                    <w:bottom w:val="single" w:sz="8" w:space="0" w:color="auto"/>
                    <w:right w:val="single" w:sz="8" w:space="0" w:color="auto"/>
                  </w:tcBorders>
                  <w:shd w:val="clear" w:color="000000" w:fill="FFFFFF"/>
                  <w:noWrap/>
                  <w:vAlign w:val="center"/>
                </w:tcPr>
                <w:p w:rsidR="009F6126" w:rsidRPr="009F6126" w:rsidRDefault="009F6126">
                  <w:pPr>
                    <w:jc w:val="center"/>
                    <w:rPr>
                      <w:rFonts w:ascii="Calibri" w:hAnsi="Calibri"/>
                      <w:sz w:val="12"/>
                      <w:szCs w:val="12"/>
                    </w:rPr>
                  </w:pPr>
                  <w:r w:rsidRPr="009F6126">
                    <w:rPr>
                      <w:rFonts w:ascii="Calibri" w:hAnsi="Calibri"/>
                      <w:sz w:val="12"/>
                      <w:szCs w:val="12"/>
                    </w:rPr>
                    <w:t>6</w:t>
                  </w:r>
                </w:p>
              </w:tc>
              <w:tc>
                <w:tcPr>
                  <w:tcW w:w="819" w:type="dxa"/>
                  <w:tcBorders>
                    <w:top w:val="nil"/>
                    <w:left w:val="nil"/>
                    <w:bottom w:val="single" w:sz="8" w:space="0" w:color="auto"/>
                    <w:right w:val="nil"/>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100</w:t>
                  </w:r>
                </w:p>
              </w:tc>
              <w:tc>
                <w:tcPr>
                  <w:tcW w:w="519" w:type="dxa"/>
                  <w:tcBorders>
                    <w:top w:val="nil"/>
                    <w:left w:val="single" w:sz="8" w:space="0" w:color="auto"/>
                    <w:bottom w:val="single" w:sz="8" w:space="0" w:color="auto"/>
                    <w:right w:val="nil"/>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10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20</w:t>
                  </w:r>
                </w:p>
              </w:tc>
              <w:tc>
                <w:tcPr>
                  <w:tcW w:w="520"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50</w:t>
                  </w:r>
                </w:p>
              </w:tc>
              <w:tc>
                <w:tcPr>
                  <w:tcW w:w="5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100</w:t>
                  </w:r>
                </w:p>
              </w:tc>
              <w:tc>
                <w:tcPr>
                  <w:tcW w:w="520"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296</w:t>
                  </w:r>
                </w:p>
              </w:tc>
              <w:tc>
                <w:tcPr>
                  <w:tcW w:w="81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3.552</w:t>
                  </w:r>
                </w:p>
              </w:tc>
            </w:tr>
            <w:tr w:rsidR="009F6126" w:rsidRPr="00FD120C" w:rsidTr="00E0771D">
              <w:trPr>
                <w:trHeight w:val="675"/>
              </w:trPr>
              <w:tc>
                <w:tcPr>
                  <w:tcW w:w="961" w:type="dxa"/>
                  <w:tcBorders>
                    <w:top w:val="nil"/>
                    <w:left w:val="single" w:sz="8" w:space="0" w:color="auto"/>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6443.001.0115</w:t>
                  </w:r>
                </w:p>
              </w:tc>
              <w:tc>
                <w:tcPr>
                  <w:tcW w:w="541" w:type="dxa"/>
                  <w:tcBorders>
                    <w:top w:val="nil"/>
                    <w:left w:val="nil"/>
                    <w:bottom w:val="single" w:sz="8" w:space="0" w:color="auto"/>
                    <w:right w:val="single" w:sz="8" w:space="0" w:color="auto"/>
                  </w:tcBorders>
                  <w:shd w:val="clear" w:color="000000" w:fill="FFFFFF"/>
                  <w:noWrap/>
                  <w:vAlign w:val="center"/>
                </w:tcPr>
                <w:p w:rsidR="009F6126" w:rsidRPr="009F6126" w:rsidRDefault="009F6126">
                  <w:pPr>
                    <w:jc w:val="center"/>
                    <w:rPr>
                      <w:rFonts w:ascii="Calibri" w:hAnsi="Calibri"/>
                      <w:sz w:val="12"/>
                      <w:szCs w:val="12"/>
                    </w:rPr>
                  </w:pPr>
                  <w:r w:rsidRPr="009F6126">
                    <w:rPr>
                      <w:rFonts w:ascii="Calibri" w:hAnsi="Calibri"/>
                      <w:sz w:val="12"/>
                      <w:szCs w:val="12"/>
                    </w:rPr>
                    <w:t>110980</w:t>
                  </w:r>
                </w:p>
              </w:tc>
              <w:tc>
                <w:tcPr>
                  <w:tcW w:w="967" w:type="dxa"/>
                  <w:tcBorders>
                    <w:top w:val="nil"/>
                    <w:left w:val="nil"/>
                    <w:bottom w:val="single" w:sz="8" w:space="0" w:color="auto"/>
                    <w:right w:val="single" w:sz="8" w:space="0" w:color="auto"/>
                  </w:tcBorders>
                  <w:shd w:val="clear" w:color="000000" w:fill="FFFFFF"/>
                  <w:vAlign w:val="center"/>
                </w:tcPr>
                <w:p w:rsidR="009F6126" w:rsidRPr="009F6126" w:rsidRDefault="009F6126">
                  <w:pPr>
                    <w:rPr>
                      <w:rFonts w:ascii="Calibri" w:hAnsi="Calibri"/>
                      <w:color w:val="000000"/>
                      <w:sz w:val="12"/>
                      <w:szCs w:val="12"/>
                    </w:rPr>
                  </w:pPr>
                  <w:r w:rsidRPr="009F6126">
                    <w:rPr>
                      <w:rFonts w:ascii="Calibri" w:hAnsi="Calibri"/>
                      <w:color w:val="000000"/>
                      <w:sz w:val="12"/>
                      <w:szCs w:val="12"/>
                    </w:rPr>
                    <w:t>COLECALCIFEROL 200UI/GOTA - SOLUÇÃO ORAL -  10ML - GOTAS</w:t>
                  </w:r>
                </w:p>
              </w:tc>
              <w:tc>
                <w:tcPr>
                  <w:tcW w:w="779"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FR</w:t>
                  </w:r>
                </w:p>
              </w:tc>
              <w:tc>
                <w:tcPr>
                  <w:tcW w:w="580"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10</w:t>
                  </w:r>
                </w:p>
              </w:tc>
              <w:tc>
                <w:tcPr>
                  <w:tcW w:w="579" w:type="dxa"/>
                  <w:tcBorders>
                    <w:top w:val="nil"/>
                    <w:left w:val="nil"/>
                    <w:bottom w:val="single" w:sz="8" w:space="0" w:color="auto"/>
                    <w:right w:val="single" w:sz="8" w:space="0" w:color="auto"/>
                  </w:tcBorders>
                  <w:shd w:val="clear" w:color="000000" w:fill="FFFFFF"/>
                  <w:noWrap/>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819" w:type="dxa"/>
                  <w:tcBorders>
                    <w:top w:val="nil"/>
                    <w:left w:val="nil"/>
                    <w:bottom w:val="single" w:sz="8" w:space="0" w:color="auto"/>
                    <w:right w:val="nil"/>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19" w:type="dxa"/>
                  <w:tcBorders>
                    <w:top w:val="nil"/>
                    <w:left w:val="single" w:sz="8" w:space="0" w:color="auto"/>
                    <w:bottom w:val="single" w:sz="8" w:space="0" w:color="auto"/>
                    <w:right w:val="nil"/>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FFFFF"/>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9F6126" w:rsidRPr="009F6126" w:rsidRDefault="009F6126">
                  <w:pPr>
                    <w:jc w:val="center"/>
                    <w:rPr>
                      <w:rFonts w:ascii="Calibri" w:hAnsi="Calibri"/>
                      <w:sz w:val="12"/>
                      <w:szCs w:val="12"/>
                    </w:rPr>
                  </w:pPr>
                  <w:r w:rsidRPr="009F6126">
                    <w:rPr>
                      <w:rFonts w:ascii="Calibri" w:hAnsi="Calibri"/>
                      <w:sz w:val="12"/>
                      <w:szCs w:val="12"/>
                    </w:rPr>
                    <w:t>0</w:t>
                  </w:r>
                </w:p>
              </w:tc>
              <w:tc>
                <w:tcPr>
                  <w:tcW w:w="69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10</w:t>
                  </w:r>
                </w:p>
              </w:tc>
              <w:tc>
                <w:tcPr>
                  <w:tcW w:w="819" w:type="dxa"/>
                  <w:tcBorders>
                    <w:top w:val="nil"/>
                    <w:left w:val="nil"/>
                    <w:bottom w:val="single" w:sz="8" w:space="0" w:color="auto"/>
                    <w:right w:val="single" w:sz="8" w:space="0" w:color="auto"/>
                  </w:tcBorders>
                  <w:shd w:val="clear" w:color="000000" w:fill="F2F2F2"/>
                  <w:vAlign w:val="center"/>
                </w:tcPr>
                <w:p w:rsidR="009F6126" w:rsidRPr="009F6126" w:rsidRDefault="009F6126">
                  <w:pPr>
                    <w:jc w:val="center"/>
                    <w:rPr>
                      <w:rFonts w:ascii="Calibri" w:hAnsi="Calibri"/>
                      <w:b/>
                      <w:bCs/>
                      <w:sz w:val="12"/>
                      <w:szCs w:val="12"/>
                    </w:rPr>
                  </w:pPr>
                  <w:r w:rsidRPr="009F6126">
                    <w:rPr>
                      <w:rFonts w:ascii="Calibri" w:hAnsi="Calibri"/>
                      <w:b/>
                      <w:bCs/>
                      <w:sz w:val="12"/>
                      <w:szCs w:val="12"/>
                    </w:rPr>
                    <w:t>120</w:t>
                  </w:r>
                </w:p>
              </w:tc>
            </w:tr>
            <w:tr w:rsidR="009F6126" w:rsidRPr="00FD120C" w:rsidTr="00E0771D">
              <w:trPr>
                <w:trHeight w:val="675"/>
              </w:trPr>
              <w:tc>
                <w:tcPr>
                  <w:tcW w:w="961" w:type="dxa"/>
                  <w:tcBorders>
                    <w:top w:val="nil"/>
                    <w:left w:val="single" w:sz="8" w:space="0" w:color="auto"/>
                    <w:bottom w:val="single" w:sz="8" w:space="0" w:color="auto"/>
                    <w:right w:val="single" w:sz="8" w:space="0" w:color="auto"/>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6463.001.0047</w:t>
                  </w:r>
                </w:p>
              </w:tc>
              <w:tc>
                <w:tcPr>
                  <w:tcW w:w="541" w:type="dxa"/>
                  <w:tcBorders>
                    <w:top w:val="nil"/>
                    <w:left w:val="nil"/>
                    <w:bottom w:val="single" w:sz="8" w:space="0" w:color="auto"/>
                    <w:right w:val="single" w:sz="8" w:space="0" w:color="auto"/>
                  </w:tcBorders>
                  <w:shd w:val="clear" w:color="000000" w:fill="FFFFFF"/>
                  <w:noWrap/>
                  <w:vAlign w:val="center"/>
                </w:tcPr>
                <w:p w:rsidR="009F6126" w:rsidRPr="00EF682C" w:rsidRDefault="009F6126">
                  <w:pPr>
                    <w:jc w:val="center"/>
                    <w:rPr>
                      <w:rFonts w:ascii="Calibri" w:hAnsi="Calibri"/>
                      <w:sz w:val="12"/>
                      <w:szCs w:val="12"/>
                    </w:rPr>
                  </w:pPr>
                  <w:r w:rsidRPr="00EF682C">
                    <w:rPr>
                      <w:rFonts w:ascii="Calibri" w:hAnsi="Calibri"/>
                      <w:sz w:val="12"/>
                      <w:szCs w:val="12"/>
                    </w:rPr>
                    <w:t>17999</w:t>
                  </w:r>
                </w:p>
              </w:tc>
              <w:tc>
                <w:tcPr>
                  <w:tcW w:w="967" w:type="dxa"/>
                  <w:tcBorders>
                    <w:top w:val="nil"/>
                    <w:left w:val="nil"/>
                    <w:bottom w:val="single" w:sz="8" w:space="0" w:color="auto"/>
                    <w:right w:val="single" w:sz="8" w:space="0" w:color="auto"/>
                  </w:tcBorders>
                  <w:shd w:val="clear" w:color="000000" w:fill="FFFFFF"/>
                  <w:vAlign w:val="center"/>
                </w:tcPr>
                <w:p w:rsidR="009F6126" w:rsidRPr="00EF682C" w:rsidRDefault="009F6126">
                  <w:pPr>
                    <w:rPr>
                      <w:rFonts w:ascii="Calibri" w:hAnsi="Calibri"/>
                      <w:color w:val="000000"/>
                      <w:sz w:val="12"/>
                      <w:szCs w:val="12"/>
                    </w:rPr>
                  </w:pPr>
                  <w:r w:rsidRPr="00EF682C">
                    <w:rPr>
                      <w:rFonts w:ascii="Calibri" w:hAnsi="Calibri"/>
                      <w:color w:val="000000"/>
                      <w:sz w:val="12"/>
                      <w:szCs w:val="12"/>
                    </w:rPr>
                    <w:t>METILDOPA 250 MG</w:t>
                  </w:r>
                </w:p>
              </w:tc>
              <w:tc>
                <w:tcPr>
                  <w:tcW w:w="779" w:type="dxa"/>
                  <w:tcBorders>
                    <w:top w:val="nil"/>
                    <w:left w:val="nil"/>
                    <w:bottom w:val="single" w:sz="8" w:space="0" w:color="auto"/>
                    <w:right w:val="single" w:sz="8" w:space="0" w:color="auto"/>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COMP</w:t>
                  </w:r>
                </w:p>
              </w:tc>
              <w:tc>
                <w:tcPr>
                  <w:tcW w:w="580" w:type="dxa"/>
                  <w:tcBorders>
                    <w:top w:val="nil"/>
                    <w:left w:val="nil"/>
                    <w:bottom w:val="single" w:sz="8" w:space="0" w:color="auto"/>
                    <w:right w:val="single" w:sz="8" w:space="0" w:color="auto"/>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15</w:t>
                  </w:r>
                </w:p>
              </w:tc>
              <w:tc>
                <w:tcPr>
                  <w:tcW w:w="579" w:type="dxa"/>
                  <w:tcBorders>
                    <w:top w:val="nil"/>
                    <w:left w:val="nil"/>
                    <w:bottom w:val="single" w:sz="8" w:space="0" w:color="auto"/>
                    <w:right w:val="single" w:sz="8" w:space="0" w:color="auto"/>
                  </w:tcBorders>
                  <w:shd w:val="clear" w:color="000000" w:fill="FFFFFF"/>
                  <w:noWrap/>
                  <w:vAlign w:val="center"/>
                </w:tcPr>
                <w:p w:rsidR="009F6126" w:rsidRPr="00EF682C" w:rsidRDefault="009F6126">
                  <w:pPr>
                    <w:jc w:val="center"/>
                    <w:rPr>
                      <w:rFonts w:ascii="Calibri" w:hAnsi="Calibri"/>
                      <w:sz w:val="12"/>
                      <w:szCs w:val="12"/>
                    </w:rPr>
                  </w:pPr>
                  <w:r w:rsidRPr="00EF682C">
                    <w:rPr>
                      <w:rFonts w:ascii="Calibri" w:hAnsi="Calibri"/>
                      <w:sz w:val="12"/>
                      <w:szCs w:val="12"/>
                    </w:rPr>
                    <w:t>90</w:t>
                  </w:r>
                </w:p>
              </w:tc>
              <w:tc>
                <w:tcPr>
                  <w:tcW w:w="819" w:type="dxa"/>
                  <w:tcBorders>
                    <w:top w:val="nil"/>
                    <w:left w:val="nil"/>
                    <w:bottom w:val="single" w:sz="8" w:space="0" w:color="auto"/>
                    <w:right w:val="nil"/>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40</w:t>
                  </w:r>
                </w:p>
              </w:tc>
              <w:tc>
                <w:tcPr>
                  <w:tcW w:w="519" w:type="dxa"/>
                  <w:tcBorders>
                    <w:top w:val="nil"/>
                    <w:left w:val="single" w:sz="8" w:space="0" w:color="auto"/>
                    <w:bottom w:val="single" w:sz="8" w:space="0" w:color="auto"/>
                    <w:right w:val="nil"/>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9F6126" w:rsidRPr="00EF682C" w:rsidRDefault="009F6126">
                  <w:pPr>
                    <w:jc w:val="center"/>
                    <w:rPr>
                      <w:rFonts w:ascii="Calibri" w:hAnsi="Calibri"/>
                      <w:sz w:val="12"/>
                      <w:szCs w:val="12"/>
                    </w:rPr>
                  </w:pPr>
                  <w:r w:rsidRPr="00EF682C">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0</w:t>
                  </w:r>
                </w:p>
              </w:tc>
              <w:tc>
                <w:tcPr>
                  <w:tcW w:w="599" w:type="dxa"/>
                  <w:tcBorders>
                    <w:top w:val="nil"/>
                    <w:left w:val="nil"/>
                    <w:bottom w:val="single" w:sz="8" w:space="0" w:color="auto"/>
                    <w:right w:val="single" w:sz="8" w:space="0" w:color="auto"/>
                  </w:tcBorders>
                  <w:shd w:val="clear" w:color="000000" w:fill="F2F2F2"/>
                  <w:noWrap/>
                  <w:vAlign w:val="center"/>
                </w:tcPr>
                <w:p w:rsidR="009F6126" w:rsidRPr="00EF682C" w:rsidRDefault="009F6126">
                  <w:pPr>
                    <w:jc w:val="center"/>
                    <w:rPr>
                      <w:rFonts w:ascii="Calibri" w:hAnsi="Calibri"/>
                      <w:sz w:val="12"/>
                      <w:szCs w:val="12"/>
                    </w:rPr>
                  </w:pPr>
                  <w:r w:rsidRPr="00EF682C">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20</w:t>
                  </w:r>
                </w:p>
              </w:tc>
              <w:tc>
                <w:tcPr>
                  <w:tcW w:w="499" w:type="dxa"/>
                  <w:tcBorders>
                    <w:top w:val="nil"/>
                    <w:left w:val="nil"/>
                    <w:bottom w:val="single" w:sz="8" w:space="0" w:color="auto"/>
                    <w:right w:val="single" w:sz="8" w:space="0" w:color="auto"/>
                  </w:tcBorders>
                  <w:shd w:val="clear" w:color="000000" w:fill="F2F2F2"/>
                  <w:noWrap/>
                  <w:vAlign w:val="center"/>
                </w:tcPr>
                <w:p w:rsidR="009F6126" w:rsidRPr="00EF682C" w:rsidRDefault="009F6126">
                  <w:pPr>
                    <w:jc w:val="center"/>
                    <w:rPr>
                      <w:rFonts w:ascii="Calibri" w:hAnsi="Calibri"/>
                      <w:sz w:val="12"/>
                      <w:szCs w:val="12"/>
                    </w:rPr>
                  </w:pPr>
                  <w:r w:rsidRPr="00EF682C">
                    <w:rPr>
                      <w:rFonts w:ascii="Calibri" w:hAnsi="Calibri"/>
                      <w:sz w:val="12"/>
                      <w:szCs w:val="12"/>
                    </w:rPr>
                    <w:t>30</w:t>
                  </w:r>
                </w:p>
              </w:tc>
              <w:tc>
                <w:tcPr>
                  <w:tcW w:w="699" w:type="dxa"/>
                  <w:tcBorders>
                    <w:top w:val="nil"/>
                    <w:left w:val="nil"/>
                    <w:bottom w:val="single" w:sz="8" w:space="0" w:color="auto"/>
                    <w:right w:val="single" w:sz="8" w:space="0" w:color="auto"/>
                  </w:tcBorders>
                  <w:shd w:val="clear" w:color="000000" w:fill="F2F2F2"/>
                  <w:vAlign w:val="center"/>
                </w:tcPr>
                <w:p w:rsidR="009F6126" w:rsidRPr="00EF682C" w:rsidRDefault="009F6126">
                  <w:pPr>
                    <w:jc w:val="center"/>
                    <w:rPr>
                      <w:rFonts w:ascii="Calibri" w:hAnsi="Calibri"/>
                      <w:b/>
                      <w:bCs/>
                      <w:sz w:val="12"/>
                      <w:szCs w:val="12"/>
                    </w:rPr>
                  </w:pPr>
                  <w:r w:rsidRPr="00EF682C">
                    <w:rPr>
                      <w:rFonts w:ascii="Calibri" w:hAnsi="Calibri"/>
                      <w:b/>
                      <w:bCs/>
                      <w:sz w:val="12"/>
                      <w:szCs w:val="12"/>
                    </w:rPr>
                    <w:t>195</w:t>
                  </w:r>
                </w:p>
              </w:tc>
              <w:tc>
                <w:tcPr>
                  <w:tcW w:w="819" w:type="dxa"/>
                  <w:tcBorders>
                    <w:top w:val="nil"/>
                    <w:left w:val="nil"/>
                    <w:bottom w:val="single" w:sz="8" w:space="0" w:color="auto"/>
                    <w:right w:val="single" w:sz="8" w:space="0" w:color="auto"/>
                  </w:tcBorders>
                  <w:shd w:val="clear" w:color="000000" w:fill="F2F2F2"/>
                  <w:vAlign w:val="center"/>
                </w:tcPr>
                <w:p w:rsidR="009F6126" w:rsidRPr="00EF682C" w:rsidRDefault="009F6126">
                  <w:pPr>
                    <w:jc w:val="center"/>
                    <w:rPr>
                      <w:rFonts w:ascii="Calibri" w:hAnsi="Calibri"/>
                      <w:b/>
                      <w:bCs/>
                      <w:sz w:val="12"/>
                      <w:szCs w:val="12"/>
                    </w:rPr>
                  </w:pPr>
                  <w:r w:rsidRPr="00EF682C">
                    <w:rPr>
                      <w:rFonts w:ascii="Calibri" w:hAnsi="Calibri"/>
                      <w:b/>
                      <w:bCs/>
                      <w:sz w:val="12"/>
                      <w:szCs w:val="12"/>
                    </w:rPr>
                    <w:t>2.340</w:t>
                  </w:r>
                </w:p>
              </w:tc>
            </w:tr>
            <w:tr w:rsidR="009F6126" w:rsidRPr="00FD120C" w:rsidTr="00E0771D">
              <w:trPr>
                <w:trHeight w:val="675"/>
              </w:trPr>
              <w:tc>
                <w:tcPr>
                  <w:tcW w:w="961" w:type="dxa"/>
                  <w:tcBorders>
                    <w:top w:val="nil"/>
                    <w:left w:val="single" w:sz="8" w:space="0" w:color="auto"/>
                    <w:bottom w:val="single" w:sz="8" w:space="0" w:color="auto"/>
                    <w:right w:val="single" w:sz="8" w:space="0" w:color="auto"/>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6468.001.0007</w:t>
                  </w:r>
                </w:p>
              </w:tc>
              <w:tc>
                <w:tcPr>
                  <w:tcW w:w="541" w:type="dxa"/>
                  <w:tcBorders>
                    <w:top w:val="nil"/>
                    <w:left w:val="nil"/>
                    <w:bottom w:val="single" w:sz="8" w:space="0" w:color="auto"/>
                    <w:right w:val="single" w:sz="8" w:space="0" w:color="auto"/>
                  </w:tcBorders>
                  <w:shd w:val="clear" w:color="000000" w:fill="FFFFFF"/>
                  <w:noWrap/>
                  <w:vAlign w:val="center"/>
                </w:tcPr>
                <w:p w:rsidR="009F6126" w:rsidRPr="00EF682C" w:rsidRDefault="009F6126">
                  <w:pPr>
                    <w:jc w:val="center"/>
                    <w:rPr>
                      <w:rFonts w:ascii="Calibri" w:hAnsi="Calibri"/>
                      <w:sz w:val="12"/>
                      <w:szCs w:val="12"/>
                    </w:rPr>
                  </w:pPr>
                  <w:r w:rsidRPr="00EF682C">
                    <w:rPr>
                      <w:rFonts w:ascii="Calibri" w:hAnsi="Calibri"/>
                      <w:sz w:val="12"/>
                      <w:szCs w:val="12"/>
                    </w:rPr>
                    <w:t>17557</w:t>
                  </w:r>
                </w:p>
              </w:tc>
              <w:tc>
                <w:tcPr>
                  <w:tcW w:w="967" w:type="dxa"/>
                  <w:tcBorders>
                    <w:top w:val="nil"/>
                    <w:left w:val="nil"/>
                    <w:bottom w:val="single" w:sz="8" w:space="0" w:color="auto"/>
                    <w:right w:val="single" w:sz="8" w:space="0" w:color="auto"/>
                  </w:tcBorders>
                  <w:shd w:val="clear" w:color="000000" w:fill="FFFFFF"/>
                  <w:vAlign w:val="center"/>
                </w:tcPr>
                <w:p w:rsidR="009F6126" w:rsidRPr="00EF682C" w:rsidRDefault="009F6126">
                  <w:pPr>
                    <w:rPr>
                      <w:rFonts w:ascii="Calibri" w:hAnsi="Calibri"/>
                      <w:color w:val="000000"/>
                      <w:sz w:val="12"/>
                      <w:szCs w:val="12"/>
                    </w:rPr>
                  </w:pPr>
                  <w:r w:rsidRPr="00EF682C">
                    <w:rPr>
                      <w:rFonts w:ascii="Calibri" w:hAnsi="Calibri"/>
                      <w:color w:val="000000"/>
                      <w:sz w:val="12"/>
                      <w:szCs w:val="12"/>
                    </w:rPr>
                    <w:t>DEXCLORFENIRAMINA MALEATO 2 MG</w:t>
                  </w:r>
                </w:p>
              </w:tc>
              <w:tc>
                <w:tcPr>
                  <w:tcW w:w="779" w:type="dxa"/>
                  <w:tcBorders>
                    <w:top w:val="nil"/>
                    <w:left w:val="nil"/>
                    <w:bottom w:val="single" w:sz="8" w:space="0" w:color="auto"/>
                    <w:right w:val="single" w:sz="8" w:space="0" w:color="auto"/>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COMP</w:t>
                  </w:r>
                </w:p>
              </w:tc>
              <w:tc>
                <w:tcPr>
                  <w:tcW w:w="580" w:type="dxa"/>
                  <w:tcBorders>
                    <w:top w:val="nil"/>
                    <w:left w:val="nil"/>
                    <w:bottom w:val="single" w:sz="8" w:space="0" w:color="auto"/>
                    <w:right w:val="single" w:sz="8" w:space="0" w:color="auto"/>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25</w:t>
                  </w:r>
                </w:p>
              </w:tc>
              <w:tc>
                <w:tcPr>
                  <w:tcW w:w="579" w:type="dxa"/>
                  <w:tcBorders>
                    <w:top w:val="nil"/>
                    <w:left w:val="nil"/>
                    <w:bottom w:val="single" w:sz="8" w:space="0" w:color="auto"/>
                    <w:right w:val="single" w:sz="8" w:space="0" w:color="auto"/>
                  </w:tcBorders>
                  <w:shd w:val="clear" w:color="000000" w:fill="FFFFFF"/>
                  <w:noWrap/>
                  <w:vAlign w:val="center"/>
                </w:tcPr>
                <w:p w:rsidR="009F6126" w:rsidRPr="00EF682C" w:rsidRDefault="009F6126">
                  <w:pPr>
                    <w:jc w:val="center"/>
                    <w:rPr>
                      <w:rFonts w:ascii="Calibri" w:hAnsi="Calibri"/>
                      <w:sz w:val="12"/>
                      <w:szCs w:val="12"/>
                    </w:rPr>
                  </w:pPr>
                  <w:r w:rsidRPr="00EF682C">
                    <w:rPr>
                      <w:rFonts w:ascii="Calibri" w:hAnsi="Calibri"/>
                      <w:sz w:val="12"/>
                      <w:szCs w:val="12"/>
                    </w:rPr>
                    <w:t>60</w:t>
                  </w:r>
                </w:p>
              </w:tc>
              <w:tc>
                <w:tcPr>
                  <w:tcW w:w="819" w:type="dxa"/>
                  <w:tcBorders>
                    <w:top w:val="nil"/>
                    <w:left w:val="nil"/>
                    <w:bottom w:val="single" w:sz="8" w:space="0" w:color="auto"/>
                    <w:right w:val="nil"/>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3.200</w:t>
                  </w:r>
                </w:p>
              </w:tc>
              <w:tc>
                <w:tcPr>
                  <w:tcW w:w="519" w:type="dxa"/>
                  <w:tcBorders>
                    <w:top w:val="nil"/>
                    <w:left w:val="single" w:sz="8" w:space="0" w:color="auto"/>
                    <w:bottom w:val="single" w:sz="8" w:space="0" w:color="auto"/>
                    <w:right w:val="nil"/>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60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9F6126" w:rsidRPr="00EF682C" w:rsidRDefault="009F6126">
                  <w:pPr>
                    <w:jc w:val="center"/>
                    <w:rPr>
                      <w:rFonts w:ascii="Calibri" w:hAnsi="Calibri"/>
                      <w:sz w:val="12"/>
                      <w:szCs w:val="12"/>
                    </w:rPr>
                  </w:pPr>
                  <w:r w:rsidRPr="00EF682C">
                    <w:rPr>
                      <w:rFonts w:ascii="Calibri" w:hAnsi="Calibri"/>
                      <w:sz w:val="12"/>
                      <w:szCs w:val="12"/>
                    </w:rPr>
                    <w:t>120</w:t>
                  </w:r>
                </w:p>
              </w:tc>
              <w:tc>
                <w:tcPr>
                  <w:tcW w:w="520" w:type="dxa"/>
                  <w:tcBorders>
                    <w:top w:val="nil"/>
                    <w:left w:val="nil"/>
                    <w:bottom w:val="single" w:sz="8" w:space="0" w:color="auto"/>
                    <w:right w:val="single" w:sz="8" w:space="0" w:color="auto"/>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300</w:t>
                  </w:r>
                </w:p>
              </w:tc>
              <w:tc>
                <w:tcPr>
                  <w:tcW w:w="599" w:type="dxa"/>
                  <w:tcBorders>
                    <w:top w:val="nil"/>
                    <w:left w:val="nil"/>
                    <w:bottom w:val="single" w:sz="8" w:space="0" w:color="auto"/>
                    <w:right w:val="single" w:sz="8" w:space="0" w:color="auto"/>
                  </w:tcBorders>
                  <w:shd w:val="clear" w:color="000000" w:fill="F2F2F2"/>
                  <w:noWrap/>
                  <w:vAlign w:val="center"/>
                </w:tcPr>
                <w:p w:rsidR="009F6126" w:rsidRPr="00EF682C" w:rsidRDefault="009F6126">
                  <w:pPr>
                    <w:jc w:val="center"/>
                    <w:rPr>
                      <w:rFonts w:ascii="Calibri" w:hAnsi="Calibri"/>
                      <w:sz w:val="12"/>
                      <w:szCs w:val="12"/>
                    </w:rPr>
                  </w:pPr>
                  <w:r w:rsidRPr="00EF682C">
                    <w:rPr>
                      <w:rFonts w:ascii="Calibri" w:hAnsi="Calibri"/>
                      <w:sz w:val="12"/>
                      <w:szCs w:val="12"/>
                    </w:rPr>
                    <w:t>300</w:t>
                  </w:r>
                </w:p>
              </w:tc>
              <w:tc>
                <w:tcPr>
                  <w:tcW w:w="520" w:type="dxa"/>
                  <w:tcBorders>
                    <w:top w:val="nil"/>
                    <w:left w:val="nil"/>
                    <w:bottom w:val="single" w:sz="8" w:space="0" w:color="auto"/>
                    <w:right w:val="single" w:sz="8" w:space="0" w:color="auto"/>
                  </w:tcBorders>
                  <w:shd w:val="clear" w:color="000000" w:fill="FFFFFF"/>
                  <w:vAlign w:val="center"/>
                </w:tcPr>
                <w:p w:rsidR="009F6126" w:rsidRPr="00EF682C" w:rsidRDefault="009F6126">
                  <w:pPr>
                    <w:jc w:val="center"/>
                    <w:rPr>
                      <w:rFonts w:ascii="Calibri" w:hAnsi="Calibri"/>
                      <w:sz w:val="12"/>
                      <w:szCs w:val="12"/>
                    </w:rPr>
                  </w:pPr>
                  <w:r w:rsidRPr="00EF682C">
                    <w:rPr>
                      <w:rFonts w:ascii="Calibri" w:hAnsi="Calibri"/>
                      <w:sz w:val="12"/>
                      <w:szCs w:val="12"/>
                    </w:rPr>
                    <w:t>30</w:t>
                  </w:r>
                </w:p>
              </w:tc>
              <w:tc>
                <w:tcPr>
                  <w:tcW w:w="499" w:type="dxa"/>
                  <w:tcBorders>
                    <w:top w:val="nil"/>
                    <w:left w:val="nil"/>
                    <w:bottom w:val="single" w:sz="8" w:space="0" w:color="auto"/>
                    <w:right w:val="single" w:sz="8" w:space="0" w:color="auto"/>
                  </w:tcBorders>
                  <w:shd w:val="clear" w:color="000000" w:fill="F2F2F2"/>
                  <w:noWrap/>
                  <w:vAlign w:val="center"/>
                </w:tcPr>
                <w:p w:rsidR="009F6126" w:rsidRPr="00EF682C" w:rsidRDefault="009F6126">
                  <w:pPr>
                    <w:jc w:val="center"/>
                    <w:rPr>
                      <w:rFonts w:ascii="Calibri" w:hAnsi="Calibri"/>
                      <w:sz w:val="12"/>
                      <w:szCs w:val="12"/>
                    </w:rPr>
                  </w:pPr>
                  <w:r w:rsidRPr="00EF682C">
                    <w:rPr>
                      <w:rFonts w:ascii="Calibri" w:hAnsi="Calibri"/>
                      <w:sz w:val="12"/>
                      <w:szCs w:val="12"/>
                    </w:rPr>
                    <w:t>60</w:t>
                  </w:r>
                </w:p>
              </w:tc>
              <w:tc>
                <w:tcPr>
                  <w:tcW w:w="699" w:type="dxa"/>
                  <w:tcBorders>
                    <w:top w:val="nil"/>
                    <w:left w:val="nil"/>
                    <w:bottom w:val="single" w:sz="8" w:space="0" w:color="auto"/>
                    <w:right w:val="single" w:sz="8" w:space="0" w:color="auto"/>
                  </w:tcBorders>
                  <w:shd w:val="clear" w:color="000000" w:fill="F2F2F2"/>
                  <w:vAlign w:val="center"/>
                </w:tcPr>
                <w:p w:rsidR="009F6126" w:rsidRPr="00EF682C" w:rsidRDefault="009F6126">
                  <w:pPr>
                    <w:jc w:val="center"/>
                    <w:rPr>
                      <w:rFonts w:ascii="Calibri" w:hAnsi="Calibri"/>
                      <w:b/>
                      <w:bCs/>
                      <w:sz w:val="12"/>
                      <w:szCs w:val="12"/>
                    </w:rPr>
                  </w:pPr>
                  <w:r w:rsidRPr="00EF682C">
                    <w:rPr>
                      <w:rFonts w:ascii="Calibri" w:hAnsi="Calibri"/>
                      <w:b/>
                      <w:bCs/>
                      <w:sz w:val="12"/>
                      <w:szCs w:val="12"/>
                    </w:rPr>
                    <w:t>4.155</w:t>
                  </w:r>
                </w:p>
              </w:tc>
              <w:tc>
                <w:tcPr>
                  <w:tcW w:w="819" w:type="dxa"/>
                  <w:tcBorders>
                    <w:top w:val="nil"/>
                    <w:left w:val="nil"/>
                    <w:bottom w:val="single" w:sz="8" w:space="0" w:color="auto"/>
                    <w:right w:val="single" w:sz="8" w:space="0" w:color="auto"/>
                  </w:tcBorders>
                  <w:shd w:val="clear" w:color="000000" w:fill="F2F2F2"/>
                  <w:vAlign w:val="center"/>
                </w:tcPr>
                <w:p w:rsidR="009F6126" w:rsidRPr="00EF682C" w:rsidRDefault="009F6126">
                  <w:pPr>
                    <w:jc w:val="center"/>
                    <w:rPr>
                      <w:rFonts w:ascii="Calibri" w:hAnsi="Calibri"/>
                      <w:b/>
                      <w:bCs/>
                      <w:sz w:val="12"/>
                      <w:szCs w:val="12"/>
                    </w:rPr>
                  </w:pPr>
                  <w:r w:rsidRPr="00EF682C">
                    <w:rPr>
                      <w:rFonts w:ascii="Calibri" w:hAnsi="Calibri"/>
                      <w:b/>
                      <w:bCs/>
                      <w:sz w:val="12"/>
                      <w:szCs w:val="12"/>
                    </w:rPr>
                    <w:t>49.860</w:t>
                  </w:r>
                </w:p>
              </w:tc>
            </w:tr>
            <w:tr w:rsidR="00EF682C" w:rsidRPr="00FD120C" w:rsidTr="00E0771D">
              <w:trPr>
                <w:trHeight w:val="675"/>
              </w:trPr>
              <w:tc>
                <w:tcPr>
                  <w:tcW w:w="961" w:type="dxa"/>
                  <w:tcBorders>
                    <w:top w:val="nil"/>
                    <w:left w:val="single" w:sz="8" w:space="0" w:color="auto"/>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6470.001.0010</w:t>
                  </w:r>
                </w:p>
              </w:tc>
              <w:tc>
                <w:tcPr>
                  <w:tcW w:w="541" w:type="dxa"/>
                  <w:tcBorders>
                    <w:top w:val="nil"/>
                    <w:left w:val="nil"/>
                    <w:bottom w:val="single" w:sz="8" w:space="0" w:color="auto"/>
                    <w:right w:val="single" w:sz="8" w:space="0" w:color="auto"/>
                  </w:tcBorders>
                  <w:shd w:val="clear" w:color="000000" w:fill="FFFFFF"/>
                  <w:noWrap/>
                  <w:vAlign w:val="center"/>
                </w:tcPr>
                <w:p w:rsidR="00EF682C" w:rsidRPr="00EF682C" w:rsidRDefault="00EF682C">
                  <w:pPr>
                    <w:jc w:val="center"/>
                    <w:rPr>
                      <w:rFonts w:ascii="Calibri" w:hAnsi="Calibri"/>
                      <w:sz w:val="12"/>
                      <w:szCs w:val="12"/>
                    </w:rPr>
                  </w:pPr>
                  <w:r w:rsidRPr="00EF682C">
                    <w:rPr>
                      <w:rFonts w:ascii="Calibri" w:hAnsi="Calibri"/>
                      <w:sz w:val="12"/>
                      <w:szCs w:val="12"/>
                    </w:rPr>
                    <w:t>18067</w:t>
                  </w:r>
                </w:p>
              </w:tc>
              <w:tc>
                <w:tcPr>
                  <w:tcW w:w="967" w:type="dxa"/>
                  <w:tcBorders>
                    <w:top w:val="nil"/>
                    <w:left w:val="nil"/>
                    <w:bottom w:val="single" w:sz="8" w:space="0" w:color="auto"/>
                    <w:right w:val="single" w:sz="8" w:space="0" w:color="auto"/>
                  </w:tcBorders>
                  <w:shd w:val="clear" w:color="000000" w:fill="FFFFFF"/>
                  <w:vAlign w:val="center"/>
                </w:tcPr>
                <w:p w:rsidR="00EF682C" w:rsidRPr="00EF682C" w:rsidRDefault="00EF682C">
                  <w:pPr>
                    <w:rPr>
                      <w:rFonts w:ascii="Calibri" w:hAnsi="Calibri"/>
                      <w:color w:val="000000"/>
                      <w:sz w:val="12"/>
                      <w:szCs w:val="12"/>
                    </w:rPr>
                  </w:pPr>
                  <w:r w:rsidRPr="00EF682C">
                    <w:rPr>
                      <w:rFonts w:ascii="Calibri" w:hAnsi="Calibri"/>
                      <w:color w:val="000000"/>
                      <w:sz w:val="12"/>
                      <w:szCs w:val="12"/>
                    </w:rPr>
                    <w:t xml:space="preserve">ESCOPOLAMINA, BUTILBROMETO  20 MG/ML  SOL. INJ. - 1 ML </w:t>
                  </w:r>
                </w:p>
              </w:tc>
              <w:tc>
                <w:tcPr>
                  <w:tcW w:w="779" w:type="dxa"/>
                  <w:tcBorders>
                    <w:top w:val="nil"/>
                    <w:left w:val="nil"/>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 xml:space="preserve"> AMP </w:t>
                  </w:r>
                </w:p>
              </w:tc>
              <w:tc>
                <w:tcPr>
                  <w:tcW w:w="580" w:type="dxa"/>
                  <w:tcBorders>
                    <w:top w:val="nil"/>
                    <w:left w:val="nil"/>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10</w:t>
                  </w:r>
                </w:p>
              </w:tc>
              <w:tc>
                <w:tcPr>
                  <w:tcW w:w="579" w:type="dxa"/>
                  <w:tcBorders>
                    <w:top w:val="nil"/>
                    <w:left w:val="nil"/>
                    <w:bottom w:val="single" w:sz="8" w:space="0" w:color="auto"/>
                    <w:right w:val="single" w:sz="8" w:space="0" w:color="auto"/>
                  </w:tcBorders>
                  <w:shd w:val="clear" w:color="000000" w:fill="FFFFFF"/>
                  <w:noWrap/>
                  <w:vAlign w:val="center"/>
                </w:tcPr>
                <w:p w:rsidR="00EF682C" w:rsidRPr="00EF682C" w:rsidRDefault="00EF682C">
                  <w:pPr>
                    <w:jc w:val="center"/>
                    <w:rPr>
                      <w:rFonts w:ascii="Calibri" w:hAnsi="Calibri"/>
                      <w:sz w:val="12"/>
                      <w:szCs w:val="12"/>
                    </w:rPr>
                  </w:pPr>
                  <w:r w:rsidRPr="00EF682C">
                    <w:rPr>
                      <w:rFonts w:ascii="Calibri" w:hAnsi="Calibri"/>
                      <w:sz w:val="12"/>
                      <w:szCs w:val="12"/>
                    </w:rPr>
                    <w:t>20</w:t>
                  </w:r>
                </w:p>
              </w:tc>
              <w:tc>
                <w:tcPr>
                  <w:tcW w:w="819" w:type="dxa"/>
                  <w:tcBorders>
                    <w:top w:val="nil"/>
                    <w:left w:val="nil"/>
                    <w:bottom w:val="single" w:sz="8" w:space="0" w:color="auto"/>
                    <w:right w:val="nil"/>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400</w:t>
                  </w:r>
                </w:p>
              </w:tc>
              <w:tc>
                <w:tcPr>
                  <w:tcW w:w="519" w:type="dxa"/>
                  <w:tcBorders>
                    <w:top w:val="nil"/>
                    <w:left w:val="single" w:sz="8" w:space="0" w:color="auto"/>
                    <w:bottom w:val="single" w:sz="8" w:space="0" w:color="auto"/>
                    <w:right w:val="nil"/>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10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EF682C" w:rsidRPr="00EF682C" w:rsidRDefault="00EF682C">
                  <w:pPr>
                    <w:jc w:val="center"/>
                    <w:rPr>
                      <w:rFonts w:ascii="Calibri" w:hAnsi="Calibri"/>
                      <w:sz w:val="12"/>
                      <w:szCs w:val="12"/>
                    </w:rPr>
                  </w:pPr>
                  <w:r w:rsidRPr="00EF682C">
                    <w:rPr>
                      <w:rFonts w:ascii="Calibri" w:hAnsi="Calibri"/>
                      <w:sz w:val="12"/>
                      <w:szCs w:val="12"/>
                    </w:rPr>
                    <w:t>1500</w:t>
                  </w:r>
                </w:p>
              </w:tc>
              <w:tc>
                <w:tcPr>
                  <w:tcW w:w="520" w:type="dxa"/>
                  <w:tcBorders>
                    <w:top w:val="nil"/>
                    <w:left w:val="nil"/>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70</w:t>
                  </w:r>
                </w:p>
              </w:tc>
              <w:tc>
                <w:tcPr>
                  <w:tcW w:w="599" w:type="dxa"/>
                  <w:tcBorders>
                    <w:top w:val="nil"/>
                    <w:left w:val="nil"/>
                    <w:bottom w:val="single" w:sz="8" w:space="0" w:color="auto"/>
                    <w:right w:val="single" w:sz="8" w:space="0" w:color="auto"/>
                  </w:tcBorders>
                  <w:shd w:val="clear" w:color="000000" w:fill="F2F2F2"/>
                  <w:noWrap/>
                  <w:vAlign w:val="center"/>
                </w:tcPr>
                <w:p w:rsidR="00EF682C" w:rsidRPr="00EF682C" w:rsidRDefault="00EF682C">
                  <w:pPr>
                    <w:jc w:val="center"/>
                    <w:rPr>
                      <w:rFonts w:ascii="Calibri" w:hAnsi="Calibri"/>
                      <w:sz w:val="12"/>
                      <w:szCs w:val="12"/>
                    </w:rPr>
                  </w:pPr>
                  <w:r w:rsidRPr="00EF682C">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200</w:t>
                  </w:r>
                </w:p>
              </w:tc>
              <w:tc>
                <w:tcPr>
                  <w:tcW w:w="499" w:type="dxa"/>
                  <w:tcBorders>
                    <w:top w:val="nil"/>
                    <w:left w:val="nil"/>
                    <w:bottom w:val="single" w:sz="8" w:space="0" w:color="auto"/>
                    <w:right w:val="single" w:sz="8" w:space="0" w:color="auto"/>
                  </w:tcBorders>
                  <w:shd w:val="clear" w:color="000000" w:fill="F2F2F2"/>
                  <w:noWrap/>
                  <w:vAlign w:val="center"/>
                </w:tcPr>
                <w:p w:rsidR="00EF682C" w:rsidRPr="00EF682C" w:rsidRDefault="00EF682C">
                  <w:pPr>
                    <w:jc w:val="center"/>
                    <w:rPr>
                      <w:rFonts w:ascii="Calibri" w:hAnsi="Calibri"/>
                      <w:sz w:val="12"/>
                      <w:szCs w:val="12"/>
                    </w:rPr>
                  </w:pPr>
                  <w:r w:rsidRPr="00EF682C">
                    <w:rPr>
                      <w:rFonts w:ascii="Calibri" w:hAnsi="Calibri"/>
                      <w:sz w:val="12"/>
                      <w:szCs w:val="12"/>
                    </w:rPr>
                    <w:t>10</w:t>
                  </w:r>
                </w:p>
              </w:tc>
              <w:tc>
                <w:tcPr>
                  <w:tcW w:w="699" w:type="dxa"/>
                  <w:tcBorders>
                    <w:top w:val="nil"/>
                    <w:left w:val="nil"/>
                    <w:bottom w:val="single" w:sz="8" w:space="0" w:color="auto"/>
                    <w:right w:val="single" w:sz="8" w:space="0" w:color="auto"/>
                  </w:tcBorders>
                  <w:shd w:val="clear" w:color="000000" w:fill="F2F2F2"/>
                  <w:vAlign w:val="center"/>
                </w:tcPr>
                <w:p w:rsidR="00EF682C" w:rsidRPr="00EF682C" w:rsidRDefault="00EF682C">
                  <w:pPr>
                    <w:jc w:val="center"/>
                    <w:rPr>
                      <w:rFonts w:ascii="Calibri" w:hAnsi="Calibri"/>
                      <w:b/>
                      <w:bCs/>
                      <w:sz w:val="12"/>
                      <w:szCs w:val="12"/>
                    </w:rPr>
                  </w:pPr>
                  <w:r w:rsidRPr="00EF682C">
                    <w:rPr>
                      <w:rFonts w:ascii="Calibri" w:hAnsi="Calibri"/>
                      <w:b/>
                      <w:bCs/>
                      <w:sz w:val="12"/>
                      <w:szCs w:val="12"/>
                    </w:rPr>
                    <w:t>2.220</w:t>
                  </w:r>
                </w:p>
              </w:tc>
              <w:tc>
                <w:tcPr>
                  <w:tcW w:w="819" w:type="dxa"/>
                  <w:tcBorders>
                    <w:top w:val="nil"/>
                    <w:left w:val="nil"/>
                    <w:bottom w:val="single" w:sz="8" w:space="0" w:color="auto"/>
                    <w:right w:val="single" w:sz="8" w:space="0" w:color="auto"/>
                  </w:tcBorders>
                  <w:shd w:val="clear" w:color="000000" w:fill="F2F2F2"/>
                  <w:vAlign w:val="center"/>
                </w:tcPr>
                <w:p w:rsidR="00EF682C" w:rsidRPr="00EF682C" w:rsidRDefault="00EF682C">
                  <w:pPr>
                    <w:jc w:val="center"/>
                    <w:rPr>
                      <w:rFonts w:ascii="Calibri" w:hAnsi="Calibri"/>
                      <w:b/>
                      <w:bCs/>
                      <w:sz w:val="12"/>
                      <w:szCs w:val="12"/>
                    </w:rPr>
                  </w:pPr>
                  <w:r w:rsidRPr="00EF682C">
                    <w:rPr>
                      <w:rFonts w:ascii="Calibri" w:hAnsi="Calibri"/>
                      <w:b/>
                      <w:bCs/>
                      <w:sz w:val="12"/>
                      <w:szCs w:val="12"/>
                    </w:rPr>
                    <w:t>26.640</w:t>
                  </w:r>
                </w:p>
              </w:tc>
            </w:tr>
            <w:tr w:rsidR="00EF682C" w:rsidRPr="00FD120C" w:rsidTr="00E0771D">
              <w:trPr>
                <w:trHeight w:val="675"/>
              </w:trPr>
              <w:tc>
                <w:tcPr>
                  <w:tcW w:w="961" w:type="dxa"/>
                  <w:tcBorders>
                    <w:top w:val="nil"/>
                    <w:left w:val="single" w:sz="8" w:space="0" w:color="auto"/>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6488.001.0001</w:t>
                  </w:r>
                </w:p>
              </w:tc>
              <w:tc>
                <w:tcPr>
                  <w:tcW w:w="541" w:type="dxa"/>
                  <w:tcBorders>
                    <w:top w:val="nil"/>
                    <w:left w:val="nil"/>
                    <w:bottom w:val="single" w:sz="8" w:space="0" w:color="auto"/>
                    <w:right w:val="single" w:sz="8" w:space="0" w:color="auto"/>
                  </w:tcBorders>
                  <w:shd w:val="clear" w:color="000000" w:fill="FFFFFF"/>
                  <w:noWrap/>
                  <w:vAlign w:val="center"/>
                </w:tcPr>
                <w:p w:rsidR="00EF682C" w:rsidRPr="00EF682C" w:rsidRDefault="00EF682C">
                  <w:pPr>
                    <w:jc w:val="center"/>
                    <w:rPr>
                      <w:rFonts w:ascii="Calibri" w:hAnsi="Calibri"/>
                      <w:sz w:val="12"/>
                      <w:szCs w:val="12"/>
                    </w:rPr>
                  </w:pPr>
                  <w:r w:rsidRPr="00EF682C">
                    <w:rPr>
                      <w:rFonts w:ascii="Calibri" w:hAnsi="Calibri"/>
                      <w:sz w:val="12"/>
                      <w:szCs w:val="12"/>
                    </w:rPr>
                    <w:t>6983</w:t>
                  </w:r>
                </w:p>
              </w:tc>
              <w:tc>
                <w:tcPr>
                  <w:tcW w:w="967" w:type="dxa"/>
                  <w:tcBorders>
                    <w:top w:val="nil"/>
                    <w:left w:val="nil"/>
                    <w:bottom w:val="single" w:sz="8" w:space="0" w:color="auto"/>
                    <w:right w:val="single" w:sz="8" w:space="0" w:color="auto"/>
                  </w:tcBorders>
                  <w:shd w:val="clear" w:color="000000" w:fill="FFFFFF"/>
                  <w:vAlign w:val="center"/>
                </w:tcPr>
                <w:p w:rsidR="00EF682C" w:rsidRPr="00EF682C" w:rsidRDefault="00EF682C">
                  <w:pPr>
                    <w:rPr>
                      <w:rFonts w:ascii="Calibri" w:hAnsi="Calibri"/>
                      <w:color w:val="000000"/>
                      <w:sz w:val="12"/>
                      <w:szCs w:val="12"/>
                    </w:rPr>
                  </w:pPr>
                  <w:r w:rsidRPr="00EF682C">
                    <w:rPr>
                      <w:rFonts w:ascii="Calibri" w:hAnsi="Calibri"/>
                      <w:color w:val="000000"/>
                      <w:sz w:val="12"/>
                      <w:szCs w:val="12"/>
                    </w:rPr>
                    <w:t>NISTATINA 25.000 UI/G - CREME VAGINAL.(C/APLICADOR)  -  60 G</w:t>
                  </w:r>
                </w:p>
              </w:tc>
              <w:tc>
                <w:tcPr>
                  <w:tcW w:w="779" w:type="dxa"/>
                  <w:tcBorders>
                    <w:top w:val="nil"/>
                    <w:left w:val="nil"/>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 xml:space="preserve"> BISNAGA </w:t>
                  </w:r>
                </w:p>
              </w:tc>
              <w:tc>
                <w:tcPr>
                  <w:tcW w:w="580" w:type="dxa"/>
                  <w:tcBorders>
                    <w:top w:val="nil"/>
                    <w:left w:val="nil"/>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17</w:t>
                  </w:r>
                </w:p>
              </w:tc>
              <w:tc>
                <w:tcPr>
                  <w:tcW w:w="579" w:type="dxa"/>
                  <w:tcBorders>
                    <w:top w:val="nil"/>
                    <w:left w:val="nil"/>
                    <w:bottom w:val="single" w:sz="8" w:space="0" w:color="auto"/>
                    <w:right w:val="single" w:sz="8" w:space="0" w:color="auto"/>
                  </w:tcBorders>
                  <w:shd w:val="clear" w:color="000000" w:fill="FFFFFF"/>
                  <w:noWrap/>
                  <w:vAlign w:val="center"/>
                </w:tcPr>
                <w:p w:rsidR="00EF682C" w:rsidRPr="00EF682C" w:rsidRDefault="00EF682C">
                  <w:pPr>
                    <w:jc w:val="center"/>
                    <w:rPr>
                      <w:rFonts w:ascii="Calibri" w:hAnsi="Calibri"/>
                      <w:sz w:val="12"/>
                      <w:szCs w:val="12"/>
                    </w:rPr>
                  </w:pPr>
                  <w:r w:rsidRPr="00EF682C">
                    <w:rPr>
                      <w:rFonts w:ascii="Calibri" w:hAnsi="Calibri"/>
                      <w:sz w:val="12"/>
                      <w:szCs w:val="12"/>
                    </w:rPr>
                    <w:t>20</w:t>
                  </w:r>
                </w:p>
              </w:tc>
              <w:tc>
                <w:tcPr>
                  <w:tcW w:w="819" w:type="dxa"/>
                  <w:tcBorders>
                    <w:top w:val="nil"/>
                    <w:left w:val="nil"/>
                    <w:bottom w:val="single" w:sz="8" w:space="0" w:color="auto"/>
                    <w:right w:val="nil"/>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80</w:t>
                  </w:r>
                </w:p>
              </w:tc>
              <w:tc>
                <w:tcPr>
                  <w:tcW w:w="519" w:type="dxa"/>
                  <w:tcBorders>
                    <w:top w:val="nil"/>
                    <w:left w:val="single" w:sz="8" w:space="0" w:color="auto"/>
                    <w:bottom w:val="single" w:sz="8" w:space="0" w:color="auto"/>
                    <w:right w:val="nil"/>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EF682C" w:rsidRPr="00EF682C" w:rsidRDefault="00EF682C">
                  <w:pPr>
                    <w:jc w:val="center"/>
                    <w:rPr>
                      <w:rFonts w:ascii="Calibri" w:hAnsi="Calibri"/>
                      <w:sz w:val="12"/>
                      <w:szCs w:val="12"/>
                    </w:rPr>
                  </w:pPr>
                  <w:r w:rsidRPr="00EF682C">
                    <w:rPr>
                      <w:rFonts w:ascii="Calibri" w:hAnsi="Calibri"/>
                      <w:sz w:val="12"/>
                      <w:szCs w:val="12"/>
                    </w:rPr>
                    <w:t>100</w:t>
                  </w:r>
                </w:p>
              </w:tc>
              <w:tc>
                <w:tcPr>
                  <w:tcW w:w="520" w:type="dxa"/>
                  <w:tcBorders>
                    <w:top w:val="nil"/>
                    <w:left w:val="nil"/>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10</w:t>
                  </w:r>
                </w:p>
              </w:tc>
              <w:tc>
                <w:tcPr>
                  <w:tcW w:w="599" w:type="dxa"/>
                  <w:tcBorders>
                    <w:top w:val="nil"/>
                    <w:left w:val="nil"/>
                    <w:bottom w:val="single" w:sz="8" w:space="0" w:color="auto"/>
                    <w:right w:val="single" w:sz="8" w:space="0" w:color="auto"/>
                  </w:tcBorders>
                  <w:shd w:val="clear" w:color="000000" w:fill="F2F2F2"/>
                  <w:noWrap/>
                  <w:vAlign w:val="center"/>
                </w:tcPr>
                <w:p w:rsidR="00EF682C" w:rsidRPr="00EF682C" w:rsidRDefault="00EF682C">
                  <w:pPr>
                    <w:jc w:val="center"/>
                    <w:rPr>
                      <w:rFonts w:ascii="Calibri" w:hAnsi="Calibri"/>
                      <w:sz w:val="12"/>
                      <w:szCs w:val="12"/>
                    </w:rPr>
                  </w:pPr>
                  <w:r w:rsidRPr="00EF682C">
                    <w:rPr>
                      <w:rFonts w:ascii="Calibri" w:hAnsi="Calibri"/>
                      <w:sz w:val="12"/>
                      <w:szCs w:val="12"/>
                    </w:rPr>
                    <w:t>10</w:t>
                  </w:r>
                </w:p>
              </w:tc>
              <w:tc>
                <w:tcPr>
                  <w:tcW w:w="520" w:type="dxa"/>
                  <w:tcBorders>
                    <w:top w:val="nil"/>
                    <w:left w:val="nil"/>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10</w:t>
                  </w:r>
                </w:p>
              </w:tc>
              <w:tc>
                <w:tcPr>
                  <w:tcW w:w="499" w:type="dxa"/>
                  <w:tcBorders>
                    <w:top w:val="nil"/>
                    <w:left w:val="nil"/>
                    <w:bottom w:val="single" w:sz="8" w:space="0" w:color="auto"/>
                    <w:right w:val="single" w:sz="8" w:space="0" w:color="auto"/>
                  </w:tcBorders>
                  <w:shd w:val="clear" w:color="000000" w:fill="F2F2F2"/>
                  <w:noWrap/>
                  <w:vAlign w:val="center"/>
                </w:tcPr>
                <w:p w:rsidR="00EF682C" w:rsidRPr="00EF682C" w:rsidRDefault="00EF682C">
                  <w:pPr>
                    <w:jc w:val="center"/>
                    <w:rPr>
                      <w:rFonts w:ascii="Calibri" w:hAnsi="Calibri"/>
                      <w:sz w:val="12"/>
                      <w:szCs w:val="12"/>
                    </w:rPr>
                  </w:pPr>
                  <w:r w:rsidRPr="00EF682C">
                    <w:rPr>
                      <w:rFonts w:ascii="Calibri" w:hAnsi="Calibri"/>
                      <w:sz w:val="12"/>
                      <w:szCs w:val="12"/>
                    </w:rPr>
                    <w:t>30</w:t>
                  </w:r>
                </w:p>
              </w:tc>
              <w:tc>
                <w:tcPr>
                  <w:tcW w:w="699" w:type="dxa"/>
                  <w:tcBorders>
                    <w:top w:val="nil"/>
                    <w:left w:val="nil"/>
                    <w:bottom w:val="single" w:sz="8" w:space="0" w:color="auto"/>
                    <w:right w:val="single" w:sz="8" w:space="0" w:color="auto"/>
                  </w:tcBorders>
                  <w:shd w:val="clear" w:color="000000" w:fill="F2F2F2"/>
                  <w:vAlign w:val="center"/>
                </w:tcPr>
                <w:p w:rsidR="00EF682C" w:rsidRPr="00EF682C" w:rsidRDefault="00EF682C">
                  <w:pPr>
                    <w:jc w:val="center"/>
                    <w:rPr>
                      <w:rFonts w:ascii="Calibri" w:hAnsi="Calibri"/>
                      <w:b/>
                      <w:bCs/>
                      <w:sz w:val="12"/>
                      <w:szCs w:val="12"/>
                    </w:rPr>
                  </w:pPr>
                  <w:r w:rsidRPr="00EF682C">
                    <w:rPr>
                      <w:rFonts w:ascii="Calibri" w:hAnsi="Calibri"/>
                      <w:b/>
                      <w:bCs/>
                      <w:sz w:val="12"/>
                      <w:szCs w:val="12"/>
                    </w:rPr>
                    <w:t>277</w:t>
                  </w:r>
                </w:p>
              </w:tc>
              <w:tc>
                <w:tcPr>
                  <w:tcW w:w="819" w:type="dxa"/>
                  <w:tcBorders>
                    <w:top w:val="nil"/>
                    <w:left w:val="nil"/>
                    <w:bottom w:val="single" w:sz="8" w:space="0" w:color="auto"/>
                    <w:right w:val="single" w:sz="8" w:space="0" w:color="auto"/>
                  </w:tcBorders>
                  <w:shd w:val="clear" w:color="000000" w:fill="F2F2F2"/>
                  <w:vAlign w:val="center"/>
                </w:tcPr>
                <w:p w:rsidR="00EF682C" w:rsidRPr="00EF682C" w:rsidRDefault="00EF682C">
                  <w:pPr>
                    <w:jc w:val="center"/>
                    <w:rPr>
                      <w:rFonts w:ascii="Calibri" w:hAnsi="Calibri"/>
                      <w:b/>
                      <w:bCs/>
                      <w:sz w:val="12"/>
                      <w:szCs w:val="12"/>
                    </w:rPr>
                  </w:pPr>
                  <w:r w:rsidRPr="00EF682C">
                    <w:rPr>
                      <w:rFonts w:ascii="Calibri" w:hAnsi="Calibri"/>
                      <w:b/>
                      <w:bCs/>
                      <w:sz w:val="12"/>
                      <w:szCs w:val="12"/>
                    </w:rPr>
                    <w:t>3.324</w:t>
                  </w:r>
                </w:p>
              </w:tc>
            </w:tr>
            <w:tr w:rsidR="00EF682C" w:rsidRPr="00FD120C" w:rsidTr="00E0771D">
              <w:trPr>
                <w:trHeight w:val="675"/>
              </w:trPr>
              <w:tc>
                <w:tcPr>
                  <w:tcW w:w="961" w:type="dxa"/>
                  <w:tcBorders>
                    <w:top w:val="nil"/>
                    <w:left w:val="single" w:sz="8" w:space="0" w:color="auto"/>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6850.053.0001</w:t>
                  </w:r>
                </w:p>
              </w:tc>
              <w:tc>
                <w:tcPr>
                  <w:tcW w:w="541" w:type="dxa"/>
                  <w:tcBorders>
                    <w:top w:val="nil"/>
                    <w:left w:val="nil"/>
                    <w:bottom w:val="single" w:sz="8" w:space="0" w:color="auto"/>
                    <w:right w:val="single" w:sz="8" w:space="0" w:color="auto"/>
                  </w:tcBorders>
                  <w:shd w:val="clear" w:color="000000" w:fill="FFFFFF"/>
                  <w:noWrap/>
                  <w:vAlign w:val="center"/>
                </w:tcPr>
                <w:p w:rsidR="00EF682C" w:rsidRPr="00EF682C" w:rsidRDefault="00EF682C">
                  <w:pPr>
                    <w:jc w:val="center"/>
                    <w:rPr>
                      <w:rFonts w:ascii="Calibri" w:hAnsi="Calibri"/>
                      <w:sz w:val="12"/>
                      <w:szCs w:val="12"/>
                    </w:rPr>
                  </w:pPr>
                  <w:r w:rsidRPr="00EF682C">
                    <w:rPr>
                      <w:rFonts w:ascii="Calibri" w:hAnsi="Calibri"/>
                      <w:sz w:val="12"/>
                      <w:szCs w:val="12"/>
                    </w:rPr>
                    <w:t>25562</w:t>
                  </w:r>
                </w:p>
              </w:tc>
              <w:tc>
                <w:tcPr>
                  <w:tcW w:w="967" w:type="dxa"/>
                  <w:tcBorders>
                    <w:top w:val="nil"/>
                    <w:left w:val="nil"/>
                    <w:bottom w:val="single" w:sz="8" w:space="0" w:color="auto"/>
                    <w:right w:val="single" w:sz="8" w:space="0" w:color="auto"/>
                  </w:tcBorders>
                  <w:shd w:val="clear" w:color="000000" w:fill="FFFFFF"/>
                  <w:vAlign w:val="center"/>
                </w:tcPr>
                <w:p w:rsidR="00EF682C" w:rsidRPr="00EF682C" w:rsidRDefault="00EF682C">
                  <w:pPr>
                    <w:rPr>
                      <w:rFonts w:ascii="Calibri" w:hAnsi="Calibri"/>
                      <w:color w:val="000000"/>
                      <w:sz w:val="12"/>
                      <w:szCs w:val="12"/>
                    </w:rPr>
                  </w:pPr>
                  <w:r w:rsidRPr="00EF682C">
                    <w:rPr>
                      <w:rFonts w:ascii="Calibri" w:hAnsi="Calibri"/>
                      <w:color w:val="000000"/>
                      <w:sz w:val="12"/>
                      <w:szCs w:val="12"/>
                    </w:rPr>
                    <w:t>VASELINA LÍQUIDA (PETROLATO LÍQUIDO)  1000 ML</w:t>
                  </w:r>
                </w:p>
              </w:tc>
              <w:tc>
                <w:tcPr>
                  <w:tcW w:w="779" w:type="dxa"/>
                  <w:tcBorders>
                    <w:top w:val="nil"/>
                    <w:left w:val="nil"/>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 xml:space="preserve"> LITRO </w:t>
                  </w:r>
                </w:p>
              </w:tc>
              <w:tc>
                <w:tcPr>
                  <w:tcW w:w="580" w:type="dxa"/>
                  <w:tcBorders>
                    <w:top w:val="nil"/>
                    <w:left w:val="nil"/>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2</w:t>
                  </w:r>
                </w:p>
              </w:tc>
              <w:tc>
                <w:tcPr>
                  <w:tcW w:w="579" w:type="dxa"/>
                  <w:tcBorders>
                    <w:top w:val="nil"/>
                    <w:left w:val="nil"/>
                    <w:bottom w:val="single" w:sz="8" w:space="0" w:color="auto"/>
                    <w:right w:val="single" w:sz="8" w:space="0" w:color="auto"/>
                  </w:tcBorders>
                  <w:shd w:val="clear" w:color="000000" w:fill="FFFFFF"/>
                  <w:noWrap/>
                  <w:vAlign w:val="center"/>
                </w:tcPr>
                <w:p w:rsidR="00EF682C" w:rsidRPr="00EF682C" w:rsidRDefault="00EF682C">
                  <w:pPr>
                    <w:jc w:val="center"/>
                    <w:rPr>
                      <w:rFonts w:ascii="Calibri" w:hAnsi="Calibri"/>
                      <w:sz w:val="12"/>
                      <w:szCs w:val="12"/>
                    </w:rPr>
                  </w:pPr>
                  <w:r w:rsidRPr="00EF682C">
                    <w:rPr>
                      <w:rFonts w:ascii="Calibri" w:hAnsi="Calibri"/>
                      <w:sz w:val="12"/>
                      <w:szCs w:val="12"/>
                    </w:rPr>
                    <w:t>0</w:t>
                  </w:r>
                </w:p>
              </w:tc>
              <w:tc>
                <w:tcPr>
                  <w:tcW w:w="819" w:type="dxa"/>
                  <w:tcBorders>
                    <w:top w:val="nil"/>
                    <w:left w:val="nil"/>
                    <w:bottom w:val="single" w:sz="8" w:space="0" w:color="auto"/>
                    <w:right w:val="nil"/>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0</w:t>
                  </w:r>
                </w:p>
              </w:tc>
              <w:tc>
                <w:tcPr>
                  <w:tcW w:w="519" w:type="dxa"/>
                  <w:tcBorders>
                    <w:top w:val="nil"/>
                    <w:left w:val="single" w:sz="8" w:space="0" w:color="auto"/>
                    <w:bottom w:val="single" w:sz="8" w:space="0" w:color="auto"/>
                    <w:right w:val="nil"/>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0</w:t>
                  </w:r>
                </w:p>
              </w:tc>
              <w:tc>
                <w:tcPr>
                  <w:tcW w:w="539" w:type="dxa"/>
                  <w:tcBorders>
                    <w:top w:val="nil"/>
                    <w:left w:val="single" w:sz="8" w:space="0" w:color="auto"/>
                    <w:bottom w:val="single" w:sz="8" w:space="0" w:color="auto"/>
                    <w:right w:val="single" w:sz="8" w:space="0" w:color="auto"/>
                  </w:tcBorders>
                  <w:shd w:val="clear" w:color="000000" w:fill="F2F2F2"/>
                  <w:vAlign w:val="center"/>
                </w:tcPr>
                <w:p w:rsidR="00EF682C" w:rsidRPr="00EF682C" w:rsidRDefault="00EF682C">
                  <w:pPr>
                    <w:jc w:val="center"/>
                    <w:rPr>
                      <w:rFonts w:ascii="Calibri" w:hAnsi="Calibri"/>
                      <w:sz w:val="12"/>
                      <w:szCs w:val="12"/>
                    </w:rPr>
                  </w:pPr>
                  <w:r w:rsidRPr="00EF682C">
                    <w:rPr>
                      <w:rFonts w:ascii="Calibri" w:hAnsi="Calibri"/>
                      <w:sz w:val="12"/>
                      <w:szCs w:val="12"/>
                    </w:rPr>
                    <w:t>50</w:t>
                  </w:r>
                </w:p>
              </w:tc>
              <w:tc>
                <w:tcPr>
                  <w:tcW w:w="520" w:type="dxa"/>
                  <w:tcBorders>
                    <w:top w:val="nil"/>
                    <w:left w:val="nil"/>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2</w:t>
                  </w:r>
                </w:p>
              </w:tc>
              <w:tc>
                <w:tcPr>
                  <w:tcW w:w="599" w:type="dxa"/>
                  <w:tcBorders>
                    <w:top w:val="nil"/>
                    <w:left w:val="nil"/>
                    <w:bottom w:val="single" w:sz="8" w:space="0" w:color="auto"/>
                    <w:right w:val="single" w:sz="8" w:space="0" w:color="auto"/>
                  </w:tcBorders>
                  <w:shd w:val="clear" w:color="000000" w:fill="F2F2F2"/>
                  <w:noWrap/>
                  <w:vAlign w:val="center"/>
                </w:tcPr>
                <w:p w:rsidR="00EF682C" w:rsidRPr="00EF682C" w:rsidRDefault="00EF682C">
                  <w:pPr>
                    <w:jc w:val="center"/>
                    <w:rPr>
                      <w:rFonts w:ascii="Calibri" w:hAnsi="Calibri"/>
                      <w:sz w:val="12"/>
                      <w:szCs w:val="12"/>
                    </w:rPr>
                  </w:pPr>
                  <w:r w:rsidRPr="00EF682C">
                    <w:rPr>
                      <w:rFonts w:ascii="Calibri" w:hAnsi="Calibri"/>
                      <w:sz w:val="12"/>
                      <w:szCs w:val="12"/>
                    </w:rPr>
                    <w:t>0</w:t>
                  </w:r>
                </w:p>
              </w:tc>
              <w:tc>
                <w:tcPr>
                  <w:tcW w:w="520" w:type="dxa"/>
                  <w:tcBorders>
                    <w:top w:val="nil"/>
                    <w:left w:val="nil"/>
                    <w:bottom w:val="single" w:sz="8" w:space="0" w:color="auto"/>
                    <w:right w:val="single" w:sz="8" w:space="0" w:color="auto"/>
                  </w:tcBorders>
                  <w:shd w:val="clear" w:color="000000" w:fill="FFFFFF"/>
                  <w:vAlign w:val="center"/>
                </w:tcPr>
                <w:p w:rsidR="00EF682C" w:rsidRPr="00EF682C" w:rsidRDefault="00EF682C">
                  <w:pPr>
                    <w:jc w:val="center"/>
                    <w:rPr>
                      <w:rFonts w:ascii="Calibri" w:hAnsi="Calibri"/>
                      <w:sz w:val="12"/>
                      <w:szCs w:val="12"/>
                    </w:rPr>
                  </w:pPr>
                  <w:r w:rsidRPr="00EF682C">
                    <w:rPr>
                      <w:rFonts w:ascii="Calibri" w:hAnsi="Calibri"/>
                      <w:sz w:val="12"/>
                      <w:szCs w:val="12"/>
                    </w:rPr>
                    <w:t>0</w:t>
                  </w:r>
                </w:p>
              </w:tc>
              <w:tc>
                <w:tcPr>
                  <w:tcW w:w="499" w:type="dxa"/>
                  <w:tcBorders>
                    <w:top w:val="nil"/>
                    <w:left w:val="nil"/>
                    <w:bottom w:val="single" w:sz="8" w:space="0" w:color="auto"/>
                    <w:right w:val="single" w:sz="8" w:space="0" w:color="auto"/>
                  </w:tcBorders>
                  <w:shd w:val="clear" w:color="000000" w:fill="F2F2F2"/>
                  <w:noWrap/>
                  <w:vAlign w:val="center"/>
                </w:tcPr>
                <w:p w:rsidR="00EF682C" w:rsidRPr="00EF682C" w:rsidRDefault="00EF682C">
                  <w:pPr>
                    <w:jc w:val="center"/>
                    <w:rPr>
                      <w:rFonts w:ascii="Calibri" w:hAnsi="Calibri"/>
                      <w:sz w:val="12"/>
                      <w:szCs w:val="12"/>
                    </w:rPr>
                  </w:pPr>
                  <w:r w:rsidRPr="00EF682C">
                    <w:rPr>
                      <w:rFonts w:ascii="Calibri" w:hAnsi="Calibri"/>
                      <w:sz w:val="12"/>
                      <w:szCs w:val="12"/>
                    </w:rPr>
                    <w:t>2</w:t>
                  </w:r>
                </w:p>
              </w:tc>
              <w:tc>
                <w:tcPr>
                  <w:tcW w:w="699" w:type="dxa"/>
                  <w:tcBorders>
                    <w:top w:val="nil"/>
                    <w:left w:val="nil"/>
                    <w:bottom w:val="single" w:sz="8" w:space="0" w:color="auto"/>
                    <w:right w:val="single" w:sz="8" w:space="0" w:color="auto"/>
                  </w:tcBorders>
                  <w:shd w:val="clear" w:color="000000" w:fill="F2F2F2"/>
                  <w:vAlign w:val="center"/>
                </w:tcPr>
                <w:p w:rsidR="00EF682C" w:rsidRPr="00EF682C" w:rsidRDefault="00EF682C">
                  <w:pPr>
                    <w:jc w:val="center"/>
                    <w:rPr>
                      <w:rFonts w:ascii="Calibri" w:hAnsi="Calibri"/>
                      <w:b/>
                      <w:bCs/>
                      <w:sz w:val="12"/>
                      <w:szCs w:val="12"/>
                    </w:rPr>
                  </w:pPr>
                  <w:r w:rsidRPr="00EF682C">
                    <w:rPr>
                      <w:rFonts w:ascii="Calibri" w:hAnsi="Calibri"/>
                      <w:b/>
                      <w:bCs/>
                      <w:sz w:val="12"/>
                      <w:szCs w:val="12"/>
                    </w:rPr>
                    <w:t>56</w:t>
                  </w:r>
                </w:p>
              </w:tc>
              <w:tc>
                <w:tcPr>
                  <w:tcW w:w="819" w:type="dxa"/>
                  <w:tcBorders>
                    <w:top w:val="nil"/>
                    <w:left w:val="nil"/>
                    <w:bottom w:val="single" w:sz="8" w:space="0" w:color="auto"/>
                    <w:right w:val="single" w:sz="8" w:space="0" w:color="auto"/>
                  </w:tcBorders>
                  <w:shd w:val="clear" w:color="000000" w:fill="F2F2F2"/>
                  <w:vAlign w:val="center"/>
                </w:tcPr>
                <w:p w:rsidR="00EF682C" w:rsidRPr="00EF682C" w:rsidRDefault="00EF682C">
                  <w:pPr>
                    <w:jc w:val="center"/>
                    <w:rPr>
                      <w:rFonts w:ascii="Calibri" w:hAnsi="Calibri"/>
                      <w:b/>
                      <w:bCs/>
                      <w:sz w:val="12"/>
                      <w:szCs w:val="12"/>
                    </w:rPr>
                  </w:pPr>
                  <w:r w:rsidRPr="00EF682C">
                    <w:rPr>
                      <w:rFonts w:ascii="Calibri" w:hAnsi="Calibri"/>
                      <w:b/>
                      <w:bCs/>
                      <w:sz w:val="12"/>
                      <w:szCs w:val="12"/>
                    </w:rPr>
                    <w:t>672</w:t>
                  </w:r>
                </w:p>
              </w:tc>
            </w:tr>
          </w:tbl>
          <w:p w:rsidR="00EE2A2C" w:rsidRPr="00C51B82" w:rsidRDefault="00EE2A2C" w:rsidP="00290186">
            <w:pPr>
              <w:pStyle w:val="SemEspaamento"/>
              <w:spacing w:line="360" w:lineRule="auto"/>
              <w:jc w:val="both"/>
              <w:rPr>
                <w:rFonts w:ascii="Times New Roman" w:hAnsi="Times New Roman"/>
                <w:sz w:val="16"/>
                <w:szCs w:val="16"/>
              </w:rPr>
            </w:pPr>
          </w:p>
        </w:tc>
      </w:tr>
      <w:tr w:rsidR="00186DBE" w:rsidRPr="00186DBE" w:rsidTr="00EC2427">
        <w:tc>
          <w:tcPr>
            <w:tcW w:w="11227" w:type="dxa"/>
            <w:tcBorders>
              <w:top w:val="single" w:sz="4" w:space="0" w:color="000000"/>
              <w:left w:val="single" w:sz="4" w:space="0" w:color="000000"/>
              <w:bottom w:val="single" w:sz="4" w:space="0" w:color="auto"/>
              <w:right w:val="single" w:sz="4" w:space="0" w:color="000000"/>
            </w:tcBorders>
            <w:shd w:val="clear" w:color="auto" w:fill="D9D9D9"/>
            <w:hideMark/>
          </w:tcPr>
          <w:p w:rsidR="00776391" w:rsidRPr="00186DBE" w:rsidRDefault="00776391" w:rsidP="00776391">
            <w:pPr>
              <w:pStyle w:val="PargrafodaLista"/>
              <w:numPr>
                <w:ilvl w:val="0"/>
                <w:numId w:val="4"/>
              </w:numPr>
              <w:ind w:left="34"/>
              <w:jc w:val="center"/>
              <w:rPr>
                <w:rFonts w:ascii="Times New Roman" w:hAnsi="Times New Roman"/>
                <w:b/>
                <w:sz w:val="24"/>
                <w:szCs w:val="24"/>
              </w:rPr>
            </w:pPr>
            <w:r w:rsidRPr="00186DBE">
              <w:rPr>
                <w:rFonts w:ascii="Times New Roman" w:hAnsi="Times New Roman" w:cs="Times New Roman"/>
                <w:b/>
                <w:sz w:val="24"/>
                <w:szCs w:val="24"/>
              </w:rPr>
              <w:lastRenderedPageBreak/>
              <w:t>QUALIFICAÇÃO TÉCNICA:</w:t>
            </w:r>
          </w:p>
        </w:tc>
      </w:tr>
      <w:tr w:rsidR="00186DBE" w:rsidRPr="00FE20F6" w:rsidTr="00EC2427">
        <w:trPr>
          <w:trHeight w:val="1329"/>
        </w:trPr>
        <w:tc>
          <w:tcPr>
            <w:tcW w:w="11227" w:type="dxa"/>
            <w:tcBorders>
              <w:top w:val="single" w:sz="4" w:space="0" w:color="auto"/>
              <w:left w:val="single" w:sz="4" w:space="0" w:color="auto"/>
              <w:bottom w:val="single" w:sz="4" w:space="0" w:color="auto"/>
              <w:right w:val="single" w:sz="4" w:space="0" w:color="auto"/>
            </w:tcBorders>
          </w:tcPr>
          <w:p w:rsidR="00DB7808" w:rsidRPr="00FE20F6" w:rsidRDefault="00DB7808" w:rsidP="00DB7808">
            <w:pPr>
              <w:spacing w:after="0" w:line="360" w:lineRule="auto"/>
              <w:ind w:firstLine="34"/>
              <w:contextualSpacing/>
              <w:jc w:val="both"/>
              <w:rPr>
                <w:rFonts w:ascii="Times New Roman" w:eastAsia="Times New Roman" w:hAnsi="Times New Roman" w:cs="Times New Roman"/>
                <w:sz w:val="20"/>
                <w:szCs w:val="20"/>
                <w:lang w:eastAsia="pt-BR"/>
              </w:rPr>
            </w:pPr>
            <w:r w:rsidRPr="00FE20F6">
              <w:rPr>
                <w:rFonts w:ascii="Times New Roman" w:hAnsi="Times New Roman" w:cs="Times New Roman"/>
                <w:sz w:val="20"/>
                <w:szCs w:val="20"/>
                <w:bdr w:val="single" w:sz="4" w:space="0" w:color="auto" w:frame="1"/>
              </w:rPr>
              <w:t>x</w:t>
            </w:r>
            <w:r w:rsidRPr="00FE20F6">
              <w:rPr>
                <w:rFonts w:ascii="Times New Roman" w:hAnsi="Times New Roman" w:cs="Times New Roman"/>
                <w:sz w:val="20"/>
                <w:szCs w:val="20"/>
              </w:rPr>
              <w:t xml:space="preserve">  </w:t>
            </w:r>
            <w:r w:rsidRPr="00FE20F6">
              <w:rPr>
                <w:rFonts w:ascii="Times New Roman" w:eastAsia="Times New Roman" w:hAnsi="Times New Roman" w:cs="Times New Roman"/>
                <w:bCs/>
                <w:sz w:val="20"/>
                <w:szCs w:val="20"/>
              </w:rPr>
              <w:t xml:space="preserve">Autorização de Funcionamento da Empresa – AFE, conforme enquadramento </w:t>
            </w:r>
            <w:r w:rsidRPr="00FE20F6">
              <w:rPr>
                <w:rFonts w:ascii="Times New Roman" w:eastAsia="Times New Roman" w:hAnsi="Times New Roman" w:cs="Times New Roman"/>
                <w:sz w:val="20"/>
                <w:szCs w:val="20"/>
                <w:lang w:eastAsia="pt-BR"/>
              </w:rPr>
              <w:t xml:space="preserve">no art. 1º a 3º da Lei 6.360/76, </w:t>
            </w:r>
            <w:r w:rsidRPr="00FE20F6">
              <w:rPr>
                <w:rFonts w:ascii="Times New Roman" w:hAnsi="Times New Roman" w:cs="Times New Roman"/>
                <w:sz w:val="20"/>
                <w:szCs w:val="20"/>
              </w:rPr>
              <w:t>, regulamentada pelo Decreto nº 79.094 de 05/01/77</w:t>
            </w:r>
            <w:r w:rsidRPr="00FE20F6">
              <w:rPr>
                <w:rFonts w:ascii="Times New Roman" w:eastAsia="Times New Roman" w:hAnsi="Times New Roman" w:cs="Times New Roman"/>
                <w:sz w:val="20"/>
                <w:szCs w:val="20"/>
                <w:lang w:eastAsia="pt-BR"/>
              </w:rPr>
              <w:t xml:space="preserve"> e no art 4º, I a IV da Lei Federal nº 5.991/1973.</w:t>
            </w:r>
          </w:p>
          <w:p w:rsidR="00DB7808" w:rsidRPr="00FE20F6" w:rsidRDefault="00DB7808" w:rsidP="00DB7808">
            <w:pPr>
              <w:pStyle w:val="PargrafodaLista"/>
              <w:tabs>
                <w:tab w:val="left" w:pos="284"/>
              </w:tabs>
              <w:spacing w:after="0" w:line="360" w:lineRule="auto"/>
              <w:ind w:left="0"/>
              <w:jc w:val="both"/>
              <w:rPr>
                <w:rFonts w:ascii="Times New Roman" w:eastAsia="Arial" w:hAnsi="Times New Roman" w:cs="Times New Roman"/>
                <w:sz w:val="20"/>
                <w:szCs w:val="20"/>
              </w:rPr>
            </w:pPr>
            <w:r w:rsidRPr="00FE20F6">
              <w:rPr>
                <w:rFonts w:ascii="Times New Roman" w:hAnsi="Times New Roman" w:cs="Times New Roman"/>
                <w:sz w:val="20"/>
                <w:szCs w:val="20"/>
                <w:bdr w:val="single" w:sz="4" w:space="0" w:color="auto" w:frame="1"/>
              </w:rPr>
              <w:t>x</w:t>
            </w:r>
            <w:r w:rsidRPr="00FE20F6">
              <w:rPr>
                <w:rFonts w:ascii="Times New Roman" w:eastAsia="Arial" w:hAnsi="Times New Roman" w:cs="Times New Roman"/>
                <w:sz w:val="20"/>
                <w:szCs w:val="20"/>
              </w:rPr>
              <w:t xml:space="preserve"> Autorização Especial de Funcionamento – AEF, no caso de cotações de medicamentos sujeitos ao controle especial da Portaria GM/MS nº 344/98;</w:t>
            </w:r>
          </w:p>
          <w:p w:rsidR="00405CC7" w:rsidRPr="00FE20F6" w:rsidRDefault="001C2248" w:rsidP="001C2248">
            <w:pPr>
              <w:spacing w:line="360" w:lineRule="auto"/>
              <w:rPr>
                <w:rFonts w:ascii="Times New Roman" w:hAnsi="Times New Roman"/>
                <w:sz w:val="20"/>
                <w:szCs w:val="20"/>
                <w:lang w:eastAsia="pt-BR"/>
              </w:rPr>
            </w:pPr>
            <w:r w:rsidRPr="00FE20F6">
              <w:rPr>
                <w:rFonts w:ascii="Times New Roman" w:hAnsi="Times New Roman"/>
                <w:sz w:val="20"/>
                <w:szCs w:val="20"/>
                <w:lang w:eastAsia="pt-BR"/>
              </w:rPr>
              <w:t>A empresa licitante vencedora deverá apresentar os seguintes documentos:</w:t>
            </w:r>
          </w:p>
          <w:p w:rsidR="001C2248" w:rsidRPr="00FE20F6" w:rsidRDefault="001C2248" w:rsidP="001C2248">
            <w:pPr>
              <w:pStyle w:val="PargrafodaLista"/>
              <w:autoSpaceDE w:val="0"/>
              <w:autoSpaceDN w:val="0"/>
              <w:spacing w:after="0" w:line="360" w:lineRule="auto"/>
              <w:ind w:left="360" w:hanging="360"/>
              <w:jc w:val="both"/>
              <w:rPr>
                <w:rFonts w:ascii="Times New Roman" w:hAnsi="Times New Roman"/>
                <w:b/>
                <w:bCs/>
                <w:sz w:val="20"/>
                <w:szCs w:val="20"/>
              </w:rPr>
            </w:pPr>
            <w:r w:rsidRPr="00FE20F6">
              <w:rPr>
                <w:rFonts w:ascii="Times New Roman" w:hAnsi="Times New Roman"/>
                <w:sz w:val="20"/>
                <w:szCs w:val="20"/>
              </w:rPr>
              <w:t xml:space="preserve">1.      </w:t>
            </w:r>
            <w:r w:rsidRPr="00FE20F6">
              <w:rPr>
                <w:rFonts w:ascii="Times New Roman" w:hAnsi="Times New Roman"/>
                <w:sz w:val="20"/>
                <w:szCs w:val="20"/>
                <w:lang w:eastAsia="pt-BR"/>
              </w:rPr>
              <w:t xml:space="preserve">Licença de Funcionamento Sanitário ou Cadastro Sanitário nas seguintes hipóteses, de acordo com a </w:t>
            </w:r>
            <w:r w:rsidRPr="00FE20F6">
              <w:rPr>
                <w:rFonts w:ascii="Times New Roman" w:hAnsi="Times New Roman"/>
                <w:sz w:val="20"/>
                <w:szCs w:val="20"/>
              </w:rPr>
              <w:t>RDC 153/17 e IN 16/2017</w:t>
            </w:r>
            <w:r w:rsidRPr="00FE20F6">
              <w:rPr>
                <w:rFonts w:ascii="Times New Roman" w:hAnsi="Times New Roman"/>
                <w:sz w:val="20"/>
                <w:szCs w:val="20"/>
                <w:lang w:eastAsia="pt-BR"/>
              </w:rPr>
              <w:t>:</w:t>
            </w:r>
            <w:r w:rsidRPr="00FE20F6">
              <w:rPr>
                <w:rFonts w:ascii="Times New Roman" w:hAnsi="Times New Roman"/>
                <w:b/>
                <w:bCs/>
                <w:sz w:val="20"/>
                <w:szCs w:val="20"/>
              </w:rPr>
              <w:t xml:space="preserve"> </w:t>
            </w:r>
          </w:p>
          <w:p w:rsidR="001C2248" w:rsidRPr="00FE20F6" w:rsidRDefault="001C2248" w:rsidP="001C2248">
            <w:pPr>
              <w:pStyle w:val="PargrafodaLista"/>
              <w:autoSpaceDE w:val="0"/>
              <w:autoSpaceDN w:val="0"/>
              <w:spacing w:after="0" w:line="360" w:lineRule="auto"/>
              <w:ind w:hanging="360"/>
              <w:jc w:val="both"/>
              <w:rPr>
                <w:rFonts w:ascii="Times New Roman" w:hAnsi="Times New Roman"/>
                <w:sz w:val="20"/>
                <w:szCs w:val="20"/>
              </w:rPr>
            </w:pPr>
            <w:r w:rsidRPr="00FE20F6">
              <w:rPr>
                <w:rFonts w:ascii="Times New Roman" w:hAnsi="Times New Roman"/>
                <w:sz w:val="20"/>
                <w:szCs w:val="20"/>
              </w:rPr>
              <w:t xml:space="preserve">a)      A Licença de Funcionamento Sanitário LFS, emitido pelo Órgão Sanitário competente. Caso a LFS esteja vencida, deverá ser apresentado também o documento que comprove seu pedido de revalidação. </w:t>
            </w:r>
          </w:p>
          <w:p w:rsidR="001C2248" w:rsidRPr="00FE20F6" w:rsidRDefault="001C2248" w:rsidP="001C2248">
            <w:pPr>
              <w:pStyle w:val="PargrafodaLista"/>
              <w:autoSpaceDE w:val="0"/>
              <w:autoSpaceDN w:val="0"/>
              <w:spacing w:after="0" w:line="360" w:lineRule="auto"/>
              <w:ind w:hanging="360"/>
              <w:jc w:val="both"/>
              <w:rPr>
                <w:rFonts w:ascii="Times New Roman" w:hAnsi="Times New Roman"/>
                <w:sz w:val="20"/>
                <w:szCs w:val="20"/>
              </w:rPr>
            </w:pPr>
            <w:r w:rsidRPr="00FE20F6">
              <w:rPr>
                <w:rFonts w:ascii="Times New Roman" w:hAnsi="Times New Roman"/>
                <w:sz w:val="20"/>
                <w:szCs w:val="20"/>
              </w:rPr>
              <w:t>b)      O Cadastro Sanitário poderá ser apresentado no lugar da Licença de Funcionamento Sanitário, desde que seja juntado pelo Licitante os atos normativos que autorizam a substituição.</w:t>
            </w:r>
          </w:p>
          <w:p w:rsidR="001C2248" w:rsidRPr="00FE20F6" w:rsidRDefault="001C2248" w:rsidP="001C2248">
            <w:pPr>
              <w:autoSpaceDE w:val="0"/>
              <w:autoSpaceDN w:val="0"/>
              <w:spacing w:line="360" w:lineRule="auto"/>
              <w:jc w:val="both"/>
              <w:rPr>
                <w:rFonts w:ascii="Times New Roman" w:hAnsi="Times New Roman"/>
                <w:sz w:val="20"/>
                <w:szCs w:val="20"/>
              </w:rPr>
            </w:pPr>
            <w:r w:rsidRPr="00FE20F6">
              <w:rPr>
                <w:rFonts w:ascii="Times New Roman" w:hAnsi="Times New Roman"/>
                <w:sz w:val="20"/>
                <w:szCs w:val="20"/>
              </w:rPr>
              <w:t xml:space="preserve">Para fins de comprovação da Licença de Funcionamento Sanitário LFS ou Cadastro Sanitário poderá ser aceito a publicação do ato no Diário Oficial pertinente. </w:t>
            </w:r>
          </w:p>
          <w:p w:rsidR="001C2248" w:rsidRPr="00FE20F6" w:rsidRDefault="001C2248" w:rsidP="001C2248">
            <w:pPr>
              <w:autoSpaceDE w:val="0"/>
              <w:autoSpaceDN w:val="0"/>
              <w:spacing w:line="360" w:lineRule="auto"/>
              <w:jc w:val="both"/>
              <w:rPr>
                <w:rFonts w:ascii="Times New Roman" w:hAnsi="Times New Roman"/>
                <w:sz w:val="20"/>
                <w:szCs w:val="20"/>
              </w:rPr>
            </w:pPr>
            <w:r w:rsidRPr="00FE20F6">
              <w:rPr>
                <w:rFonts w:ascii="Times New Roman" w:hAnsi="Times New Roman"/>
                <w:sz w:val="20"/>
                <w:szCs w:val="20"/>
              </w:rPr>
              <w:t>A Licença emitida pelo Serviço de Vigilância Sanitária deverá estar dentro do prazo de validade. Nos Estados ou Municípios em que os órgãos competentes não estabelecem validade para a Licença, deverá ser apresentada a respectiva comprovação legal.</w:t>
            </w:r>
          </w:p>
          <w:p w:rsidR="001C2248" w:rsidRPr="00FE20F6" w:rsidRDefault="001C2248" w:rsidP="001C2248">
            <w:pPr>
              <w:pStyle w:val="PargrafodaLista"/>
              <w:spacing w:after="0" w:line="360" w:lineRule="auto"/>
              <w:ind w:left="360" w:hanging="360"/>
              <w:jc w:val="both"/>
              <w:rPr>
                <w:rFonts w:ascii="Times New Roman" w:hAnsi="Times New Roman"/>
                <w:sz w:val="20"/>
                <w:szCs w:val="20"/>
                <w:lang w:eastAsia="pt-BR"/>
              </w:rPr>
            </w:pPr>
            <w:r w:rsidRPr="00FE20F6">
              <w:rPr>
                <w:rFonts w:ascii="Times New Roman" w:hAnsi="Times New Roman"/>
                <w:sz w:val="20"/>
                <w:szCs w:val="20"/>
                <w:lang w:eastAsia="pt-BR"/>
              </w:rPr>
              <w:lastRenderedPageBreak/>
              <w:t xml:space="preserve">2.      Atestado de capacidade técnica - ACT (pessoa jurídica), para desempenho de atividade pertinente e compatível com o objeto da licitação, através de no mínimo 01 (um) atestado, fornecido(s) por pessoa jurídica de direito público ou privado. A comprovação da experiência prévia considerará até 50% (cinquenta por cento) do objeto a ser contratado. </w:t>
            </w:r>
          </w:p>
          <w:p w:rsidR="001C2248" w:rsidRPr="00FE20F6" w:rsidRDefault="001C2248" w:rsidP="001C2248">
            <w:pPr>
              <w:pStyle w:val="PargrafodaLista"/>
              <w:spacing w:after="0" w:line="360" w:lineRule="auto"/>
              <w:ind w:left="360" w:hanging="360"/>
              <w:jc w:val="both"/>
              <w:rPr>
                <w:rFonts w:ascii="Times New Roman" w:hAnsi="Times New Roman"/>
                <w:sz w:val="20"/>
                <w:szCs w:val="20"/>
                <w:lang w:eastAsia="pt-BR"/>
              </w:rPr>
            </w:pPr>
            <w:r w:rsidRPr="00FE20F6">
              <w:rPr>
                <w:rFonts w:ascii="Times New Roman" w:hAnsi="Times New Roman"/>
                <w:sz w:val="20"/>
                <w:szCs w:val="20"/>
                <w:lang w:eastAsia="pt-BR"/>
              </w:rPr>
              <w:t xml:space="preserve">3.      Registro válido na Agência Nacional de Vigilância Sanitária – ANVISA, conforme </w:t>
            </w:r>
            <w:r w:rsidRPr="00FE20F6">
              <w:rPr>
                <w:rFonts w:ascii="Times New Roman" w:hAnsi="Times New Roman"/>
                <w:sz w:val="20"/>
                <w:szCs w:val="20"/>
              </w:rPr>
              <w:t>Lei nº. 5.991/1973, Lei n. 6.360/1976, Decreto Nº 8.077 de 2013, Lei Federal n. 12.401/2011</w:t>
            </w:r>
            <w:r w:rsidRPr="00FE20F6">
              <w:rPr>
                <w:rFonts w:ascii="Times New Roman" w:hAnsi="Times New Roman"/>
                <w:sz w:val="20"/>
                <w:szCs w:val="20"/>
                <w:lang w:eastAsia="pt-BR"/>
              </w:rPr>
              <w:t xml:space="preserve">, devendo constar a validade (dia/mês/ano), por meio de: </w:t>
            </w:r>
          </w:p>
          <w:p w:rsidR="001C2248" w:rsidRPr="00FE20F6" w:rsidRDefault="001C2248" w:rsidP="001C2248">
            <w:pPr>
              <w:pStyle w:val="PargrafodaLista"/>
              <w:spacing w:after="0" w:line="360" w:lineRule="auto"/>
              <w:ind w:hanging="360"/>
              <w:jc w:val="both"/>
              <w:rPr>
                <w:rFonts w:ascii="Times New Roman" w:hAnsi="Times New Roman"/>
                <w:sz w:val="20"/>
                <w:szCs w:val="20"/>
                <w:lang w:eastAsia="pt-BR"/>
              </w:rPr>
            </w:pPr>
            <w:r w:rsidRPr="00FE20F6">
              <w:rPr>
                <w:rFonts w:ascii="Times New Roman" w:hAnsi="Times New Roman"/>
                <w:sz w:val="20"/>
                <w:szCs w:val="20"/>
                <w:lang w:eastAsia="pt-BR"/>
              </w:rPr>
              <w:t xml:space="preserve">a)      Cópia do registro do Ministério da Saúde Publicado no D.O.U, grifado o número relativo a cada produto cotado ou cópia emitida eletronicamente através do sítio oficial da Agência de Vigilância Sanitária; ou </w:t>
            </w:r>
          </w:p>
          <w:p w:rsidR="001C2248" w:rsidRPr="00FE20F6" w:rsidRDefault="001C2248" w:rsidP="001C2248">
            <w:pPr>
              <w:pStyle w:val="PargrafodaLista"/>
              <w:spacing w:after="0" w:line="360" w:lineRule="auto"/>
              <w:ind w:hanging="360"/>
              <w:jc w:val="both"/>
              <w:rPr>
                <w:rFonts w:ascii="Times New Roman" w:hAnsi="Times New Roman"/>
                <w:sz w:val="20"/>
                <w:szCs w:val="20"/>
                <w:lang w:eastAsia="pt-BR"/>
              </w:rPr>
            </w:pPr>
            <w:r w:rsidRPr="00FE20F6">
              <w:rPr>
                <w:rFonts w:ascii="Times New Roman" w:hAnsi="Times New Roman"/>
                <w:sz w:val="20"/>
                <w:szCs w:val="20"/>
                <w:lang w:eastAsia="pt-BR"/>
              </w:rPr>
              <w:t xml:space="preserve">b)      Protocolo de solicitação de sua revalidação, acompanhada de cópia do registro vencido, desde que a revalidação do registro tenha sido requerida no primeiro semestre do último ano do quinquênio de sua validade, nos termos e condições previstas no § 6° do artigo 12 da Lei 6360/76, de 23 de setembro de 1976. </w:t>
            </w:r>
          </w:p>
          <w:p w:rsidR="001C2248" w:rsidRPr="00FE20F6" w:rsidRDefault="001C2248" w:rsidP="001C2248">
            <w:pPr>
              <w:spacing w:line="360" w:lineRule="auto"/>
              <w:jc w:val="both"/>
              <w:rPr>
                <w:rFonts w:ascii="Times New Roman" w:hAnsi="Times New Roman"/>
                <w:sz w:val="20"/>
                <w:szCs w:val="20"/>
                <w:lang w:eastAsia="pt-BR"/>
              </w:rPr>
            </w:pPr>
            <w:r w:rsidRPr="00FE20F6">
              <w:rPr>
                <w:rFonts w:ascii="Times New Roman" w:hAnsi="Times New Roman"/>
                <w:sz w:val="20"/>
                <w:szCs w:val="20"/>
                <w:lang w:eastAsia="pt-BR"/>
              </w:rPr>
              <w:t>Para os produtos isentos de registro na ANVISA, o licitante deverá comprovar essa isenção através de:</w:t>
            </w:r>
          </w:p>
          <w:p w:rsidR="001C2248" w:rsidRPr="00FE20F6" w:rsidRDefault="001C2248" w:rsidP="001C2248">
            <w:pPr>
              <w:pStyle w:val="PargrafodaLista"/>
              <w:spacing w:after="0" w:line="360" w:lineRule="auto"/>
              <w:ind w:hanging="360"/>
              <w:jc w:val="both"/>
              <w:rPr>
                <w:rFonts w:ascii="Times New Roman" w:hAnsi="Times New Roman"/>
                <w:sz w:val="20"/>
                <w:szCs w:val="20"/>
                <w:lang w:eastAsia="pt-BR"/>
              </w:rPr>
            </w:pPr>
            <w:r w:rsidRPr="00FE20F6">
              <w:rPr>
                <w:rFonts w:ascii="Times New Roman" w:hAnsi="Times New Roman"/>
                <w:sz w:val="20"/>
                <w:szCs w:val="20"/>
                <w:lang w:eastAsia="pt-BR"/>
              </w:rPr>
              <w:t>a)       Documento ou informe do site da ANVISA, desde que contenha data e hora da consulta, informando que o insumo é isento de registro; ou</w:t>
            </w:r>
          </w:p>
          <w:p w:rsidR="00C51B82" w:rsidRPr="00FE20F6" w:rsidRDefault="001C2248" w:rsidP="001C2248">
            <w:pPr>
              <w:rPr>
                <w:rFonts w:ascii="Calibri" w:hAnsi="Calibri"/>
                <w:sz w:val="20"/>
                <w:szCs w:val="20"/>
              </w:rPr>
            </w:pPr>
            <w:r w:rsidRPr="00FE20F6">
              <w:rPr>
                <w:rFonts w:ascii="Times New Roman" w:hAnsi="Times New Roman"/>
                <w:sz w:val="20"/>
                <w:szCs w:val="20"/>
                <w:lang w:eastAsia="pt-BR"/>
              </w:rPr>
              <w:t>Resolução da Diretoria Colegiada – RDC correspondente que comprove a isenção do objeto ofertado.</w:t>
            </w:r>
          </w:p>
          <w:p w:rsidR="007C14EF" w:rsidRPr="00FE20F6" w:rsidRDefault="007C14EF" w:rsidP="001C2248">
            <w:pPr>
              <w:rPr>
                <w:rFonts w:ascii="Calibri" w:hAnsi="Calibri"/>
                <w:sz w:val="20"/>
                <w:szCs w:val="20"/>
              </w:rPr>
            </w:pPr>
          </w:p>
        </w:tc>
      </w:tr>
      <w:tr w:rsidR="00186DBE" w:rsidRPr="00FE20F6" w:rsidTr="00EC2427">
        <w:tc>
          <w:tcPr>
            <w:tcW w:w="11227" w:type="dxa"/>
            <w:tcBorders>
              <w:top w:val="single" w:sz="4" w:space="0" w:color="auto"/>
              <w:left w:val="single" w:sz="4" w:space="0" w:color="000000"/>
              <w:bottom w:val="single" w:sz="4" w:space="0" w:color="000000"/>
              <w:right w:val="single" w:sz="4" w:space="0" w:color="000000"/>
            </w:tcBorders>
            <w:shd w:val="clear" w:color="auto" w:fill="D9D9D9"/>
            <w:hideMark/>
          </w:tcPr>
          <w:p w:rsidR="005C321D" w:rsidRPr="00FE20F6" w:rsidRDefault="005C321D" w:rsidP="005C321D">
            <w:pPr>
              <w:pStyle w:val="PargrafodaLista"/>
              <w:numPr>
                <w:ilvl w:val="0"/>
                <w:numId w:val="4"/>
              </w:numPr>
              <w:jc w:val="center"/>
              <w:rPr>
                <w:rFonts w:ascii="Times New Roman" w:hAnsi="Times New Roman"/>
                <w:b/>
                <w:sz w:val="20"/>
                <w:szCs w:val="20"/>
              </w:rPr>
            </w:pPr>
            <w:r w:rsidRPr="00FE20F6">
              <w:rPr>
                <w:rFonts w:ascii="Times New Roman" w:hAnsi="Times New Roman" w:cs="Times New Roman"/>
                <w:b/>
                <w:sz w:val="20"/>
                <w:szCs w:val="20"/>
              </w:rPr>
              <w:lastRenderedPageBreak/>
              <w:t>AMOSTRA E CATÁLOGOS:</w:t>
            </w:r>
          </w:p>
        </w:tc>
      </w:tr>
      <w:tr w:rsidR="00186DBE" w:rsidRPr="00FE20F6" w:rsidTr="00962C79">
        <w:trPr>
          <w:trHeight w:val="1329"/>
        </w:trPr>
        <w:tc>
          <w:tcPr>
            <w:tcW w:w="11227" w:type="dxa"/>
            <w:tcBorders>
              <w:top w:val="single" w:sz="4" w:space="0" w:color="000000"/>
              <w:left w:val="single" w:sz="4" w:space="0" w:color="000000"/>
              <w:bottom w:val="single" w:sz="4" w:space="0" w:color="000000"/>
              <w:right w:val="single" w:sz="4" w:space="0" w:color="000000"/>
            </w:tcBorders>
          </w:tcPr>
          <w:p w:rsidR="00063A20" w:rsidRPr="00FE20F6" w:rsidRDefault="00063A20" w:rsidP="00063A20">
            <w:pPr>
              <w:pStyle w:val="PargrafodaLista"/>
              <w:numPr>
                <w:ilvl w:val="1"/>
                <w:numId w:val="4"/>
              </w:numPr>
              <w:rPr>
                <w:rFonts w:ascii="Times New Roman" w:hAnsi="Times New Roman" w:cs="Times New Roman"/>
                <w:sz w:val="20"/>
                <w:szCs w:val="20"/>
              </w:rPr>
            </w:pPr>
            <w:r w:rsidRPr="00FE20F6">
              <w:rPr>
                <w:rFonts w:ascii="Times New Roman" w:hAnsi="Times New Roman" w:cs="Times New Roman"/>
                <w:sz w:val="20"/>
                <w:szCs w:val="20"/>
              </w:rPr>
              <w:t xml:space="preserve">Será exigida a apresentação de catalogo: </w:t>
            </w:r>
            <w:r w:rsidRPr="00FE20F6">
              <w:rPr>
                <w:rFonts w:ascii="Times New Roman" w:hAnsi="Times New Roman" w:cs="Times New Roman"/>
                <w:sz w:val="20"/>
                <w:szCs w:val="20"/>
              </w:rPr>
              <w:sym w:font="Wingdings" w:char="F06F"/>
            </w:r>
            <w:r w:rsidRPr="00FE20F6">
              <w:rPr>
                <w:rFonts w:ascii="Times New Roman" w:hAnsi="Times New Roman" w:cs="Times New Roman"/>
                <w:sz w:val="20"/>
                <w:szCs w:val="20"/>
              </w:rPr>
              <w:t xml:space="preserve"> SIM     </w:t>
            </w:r>
            <w:r w:rsidRPr="00FE20F6">
              <w:rPr>
                <w:rFonts w:ascii="Times New Roman" w:hAnsi="Times New Roman" w:cs="Times New Roman"/>
                <w:sz w:val="20"/>
                <w:szCs w:val="20"/>
                <w:bdr w:val="single" w:sz="4" w:space="0" w:color="auto"/>
              </w:rPr>
              <w:t>x</w:t>
            </w:r>
            <w:r w:rsidRPr="00FE20F6">
              <w:rPr>
                <w:rFonts w:ascii="Times New Roman" w:hAnsi="Times New Roman" w:cs="Times New Roman"/>
                <w:sz w:val="20"/>
                <w:szCs w:val="20"/>
              </w:rPr>
              <w:t xml:space="preserve"> NÃO</w:t>
            </w:r>
          </w:p>
          <w:p w:rsidR="00063A20" w:rsidRPr="00FE20F6" w:rsidRDefault="00063A20" w:rsidP="00063A20">
            <w:pPr>
              <w:pStyle w:val="PargrafodaLista"/>
              <w:numPr>
                <w:ilvl w:val="1"/>
                <w:numId w:val="4"/>
              </w:numPr>
              <w:rPr>
                <w:rFonts w:ascii="Times New Roman" w:hAnsi="Times New Roman" w:cs="Times New Roman"/>
                <w:sz w:val="20"/>
                <w:szCs w:val="20"/>
              </w:rPr>
            </w:pPr>
            <w:r w:rsidRPr="00FE20F6">
              <w:rPr>
                <w:rFonts w:ascii="Times New Roman" w:hAnsi="Times New Roman" w:cs="Times New Roman"/>
                <w:sz w:val="20"/>
                <w:szCs w:val="20"/>
              </w:rPr>
              <w:t xml:space="preserve">Será exigida a apresentação de amostra:  </w:t>
            </w:r>
            <w:r w:rsidRPr="00FE20F6">
              <w:rPr>
                <w:rFonts w:ascii="Times New Roman" w:hAnsi="Times New Roman" w:cs="Times New Roman"/>
                <w:sz w:val="20"/>
                <w:szCs w:val="20"/>
              </w:rPr>
              <w:sym w:font="Wingdings" w:char="F06F"/>
            </w:r>
            <w:r w:rsidRPr="00FE20F6">
              <w:rPr>
                <w:rFonts w:ascii="Times New Roman" w:hAnsi="Times New Roman" w:cs="Times New Roman"/>
                <w:sz w:val="20"/>
                <w:szCs w:val="20"/>
              </w:rPr>
              <w:t xml:space="preserve"> SIM     </w:t>
            </w:r>
            <w:r w:rsidRPr="00FE20F6">
              <w:rPr>
                <w:rFonts w:ascii="Times New Roman" w:hAnsi="Times New Roman" w:cs="Times New Roman"/>
                <w:sz w:val="20"/>
                <w:szCs w:val="20"/>
                <w:bdr w:val="single" w:sz="4" w:space="0" w:color="auto"/>
              </w:rPr>
              <w:t>x</w:t>
            </w:r>
            <w:r w:rsidRPr="00FE20F6">
              <w:rPr>
                <w:rFonts w:ascii="Times New Roman" w:hAnsi="Times New Roman" w:cs="Times New Roman"/>
                <w:sz w:val="20"/>
                <w:szCs w:val="20"/>
              </w:rPr>
              <w:t xml:space="preserve"> NÃO OBS: </w:t>
            </w:r>
            <w:r w:rsidRPr="00FE20F6">
              <w:rPr>
                <w:rFonts w:ascii="Times New Roman" w:eastAsia="Times New Roman" w:hAnsi="Times New Roman"/>
                <w:sz w:val="20"/>
                <w:szCs w:val="20"/>
                <w:lang w:eastAsia="pt-BR"/>
              </w:rPr>
              <w:t>somente nos casos em que não reste esclarecido através da analise de bula e laudo de analise.</w:t>
            </w:r>
          </w:p>
          <w:p w:rsidR="00063A20" w:rsidRPr="00FE20F6" w:rsidRDefault="00063A20" w:rsidP="00063A20">
            <w:pPr>
              <w:pStyle w:val="PargrafodaLista"/>
              <w:numPr>
                <w:ilvl w:val="1"/>
                <w:numId w:val="4"/>
              </w:numPr>
              <w:suppressAutoHyphens/>
              <w:spacing w:after="0" w:line="360" w:lineRule="atLeast"/>
              <w:jc w:val="both"/>
              <w:rPr>
                <w:rFonts w:ascii="Times New Roman" w:hAnsi="Times New Roman" w:cs="Times New Roman"/>
                <w:color w:val="000000"/>
                <w:sz w:val="20"/>
                <w:szCs w:val="20"/>
              </w:rPr>
            </w:pPr>
            <w:r w:rsidRPr="00FE20F6">
              <w:rPr>
                <w:rFonts w:ascii="Times New Roman" w:hAnsi="Times New Roman" w:cs="Times New Roman"/>
                <w:sz w:val="20"/>
                <w:szCs w:val="20"/>
              </w:rPr>
              <w:t xml:space="preserve"> Será exigida a apresentação de Bula completa e atualizada do produto ofertado conforme o registrado na ANVISA/MS. Para os produtos biológicos serão consideradas se as indicações terapêuticas padronizadas na FSERJ e que constam em bula, conforme previsto na RDC ANVISA nº 55/2010.</w:t>
            </w:r>
          </w:p>
          <w:p w:rsidR="00063A20" w:rsidRPr="00FE20F6" w:rsidRDefault="00063A20" w:rsidP="00063A20">
            <w:pPr>
              <w:pStyle w:val="PargrafodaLista"/>
              <w:numPr>
                <w:ilvl w:val="1"/>
                <w:numId w:val="4"/>
              </w:numPr>
              <w:suppressAutoHyphens/>
              <w:spacing w:after="0" w:line="360" w:lineRule="atLeast"/>
              <w:jc w:val="both"/>
              <w:rPr>
                <w:rFonts w:ascii="Times New Roman" w:hAnsi="Times New Roman" w:cs="Times New Roman"/>
                <w:color w:val="000000"/>
                <w:sz w:val="20"/>
                <w:szCs w:val="20"/>
              </w:rPr>
            </w:pPr>
            <w:r w:rsidRPr="00FE20F6">
              <w:rPr>
                <w:rFonts w:ascii="Times New Roman" w:hAnsi="Times New Roman" w:cs="Times New Roman"/>
                <w:sz w:val="20"/>
                <w:szCs w:val="20"/>
              </w:rPr>
              <w:t xml:space="preserve"> Será exigida a apresentação do Laudo de controle de qualidade no caso de medicamentos referência e produtos biológicos, de lote analisado com validade vigente, emitido por laboratório pertencente à Rede Brasileira de Laboratórios Analíticos em Saúde (REBLAS), conforme relação de laboratórios disponível no sítio eletrônico da ANVISA, em acordo com o art. 3º da Lei nº 9787/99. </w:t>
            </w:r>
          </w:p>
          <w:p w:rsidR="00063A20" w:rsidRPr="00FE20F6" w:rsidRDefault="00063A20" w:rsidP="00063A20">
            <w:pPr>
              <w:pStyle w:val="PargrafodaLista"/>
              <w:numPr>
                <w:ilvl w:val="1"/>
                <w:numId w:val="4"/>
              </w:numPr>
              <w:suppressAutoHyphens/>
              <w:spacing w:after="0" w:line="360" w:lineRule="atLeast"/>
              <w:jc w:val="both"/>
              <w:rPr>
                <w:rFonts w:ascii="Times New Roman" w:hAnsi="Times New Roman" w:cs="Times New Roman"/>
                <w:color w:val="000000"/>
                <w:sz w:val="20"/>
                <w:szCs w:val="20"/>
              </w:rPr>
            </w:pPr>
            <w:r w:rsidRPr="00FE20F6">
              <w:rPr>
                <w:rFonts w:ascii="Times New Roman" w:hAnsi="Times New Roman" w:cs="Times New Roman"/>
                <w:sz w:val="20"/>
                <w:szCs w:val="20"/>
              </w:rPr>
              <w:t xml:space="preserve"> </w:t>
            </w:r>
            <w:r w:rsidRPr="00FE20F6">
              <w:rPr>
                <w:rFonts w:ascii="Times New Roman" w:hAnsi="Times New Roman" w:cs="Times New Roman"/>
                <w:b/>
                <w:color w:val="000000"/>
                <w:sz w:val="20"/>
                <w:szCs w:val="20"/>
              </w:rPr>
              <w:t xml:space="preserve">Local de entrega de da </w:t>
            </w:r>
            <w:r w:rsidRPr="00FE20F6">
              <w:rPr>
                <w:rFonts w:ascii="Times New Roman" w:hAnsi="Times New Roman" w:cs="Times New Roman"/>
                <w:b/>
                <w:color w:val="000000"/>
                <w:sz w:val="20"/>
                <w:szCs w:val="20"/>
                <w:bdr w:val="none" w:sz="0" w:space="0" w:color="auto" w:frame="1"/>
              </w:rPr>
              <w:t>bula do produto e laudo</w:t>
            </w:r>
            <w:r w:rsidRPr="00FE20F6">
              <w:rPr>
                <w:rFonts w:ascii="Times New Roman" w:hAnsi="Times New Roman" w:cs="Times New Roman"/>
                <w:b/>
                <w:color w:val="000000"/>
                <w:sz w:val="20"/>
                <w:szCs w:val="20"/>
              </w:rPr>
              <w:t>:</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rPr>
              <w:t>FUNDAÇÃO SAÚDE – Av. Padre Leonel Franca, n° 248, 1° andar, Gávea - Rio de Janeiro - RJ no prazo máximo de até 03 (três) dias após solicitação feita pela Pregoeira </w:t>
            </w:r>
            <w:r w:rsidRPr="00FE20F6">
              <w:rPr>
                <w:color w:val="000000"/>
                <w:sz w:val="20"/>
                <w:szCs w:val="20"/>
                <w:bdr w:val="none" w:sz="0" w:space="0" w:color="auto" w:frame="1"/>
              </w:rPr>
              <w:t>no campo de mensagem do SIGA</w:t>
            </w:r>
            <w:r w:rsidRPr="00FE20F6">
              <w:rPr>
                <w:color w:val="000000"/>
                <w:sz w:val="20"/>
                <w:szCs w:val="20"/>
              </w:rPr>
              <w:t>.</w:t>
            </w:r>
          </w:p>
          <w:p w:rsidR="00063A20" w:rsidRPr="00FE20F6" w:rsidRDefault="00063A20" w:rsidP="00063A20">
            <w:pPr>
              <w:pStyle w:val="NormalWeb"/>
              <w:numPr>
                <w:ilvl w:val="1"/>
                <w:numId w:val="4"/>
              </w:numPr>
              <w:spacing w:line="360" w:lineRule="atLeast"/>
              <w:jc w:val="both"/>
              <w:rPr>
                <w:color w:val="000000"/>
                <w:sz w:val="20"/>
                <w:szCs w:val="20"/>
              </w:rPr>
            </w:pPr>
            <w:r w:rsidRPr="00FE20F6">
              <w:rPr>
                <w:b/>
                <w:color w:val="000000"/>
                <w:sz w:val="20"/>
                <w:szCs w:val="20"/>
              </w:rPr>
              <w:t xml:space="preserve">Critério de avaliação da </w:t>
            </w:r>
            <w:r w:rsidRPr="00FE20F6">
              <w:rPr>
                <w:b/>
                <w:color w:val="000000"/>
                <w:sz w:val="20"/>
                <w:szCs w:val="20"/>
                <w:bdr w:val="none" w:sz="0" w:space="0" w:color="auto" w:frame="1"/>
              </w:rPr>
              <w:t>bula do produto e laudo</w:t>
            </w:r>
            <w:r w:rsidR="001F57B6" w:rsidRPr="00FE20F6">
              <w:rPr>
                <w:b/>
                <w:color w:val="000000"/>
                <w:sz w:val="20"/>
                <w:szCs w:val="20"/>
                <w:bdr w:val="none" w:sz="0" w:space="0" w:color="auto" w:frame="1"/>
              </w:rPr>
              <w:t>:</w:t>
            </w:r>
            <w:r w:rsidRPr="00FE20F6">
              <w:rPr>
                <w:b/>
                <w:color w:val="000000"/>
                <w:sz w:val="20"/>
                <w:szCs w:val="20"/>
              </w:rPr>
              <w:t xml:space="preserve">  </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rPr>
              <w:t>Os critérios de julgamento das amostras (serão consideradas se as indicações terapêuticas padronizadas na FSERJ e constantes dos protocolos das instituições sob a gestão da FSERJ constam em bula, conforme previsto na RDC ANVISA nº 55/2010). </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rPr>
              <w:lastRenderedPageBreak/>
              <w:t>A Fundação Saúde tem o prazo de 05 (cinco) dias, a contar da entrega, para análise do catálogo e identificação da necessidade de amostras.</w:t>
            </w:r>
          </w:p>
          <w:p w:rsidR="00063A20" w:rsidRPr="00FE20F6" w:rsidRDefault="00063A20" w:rsidP="00063A20">
            <w:pPr>
              <w:pStyle w:val="NormalWeb"/>
              <w:spacing w:line="360" w:lineRule="atLeast"/>
              <w:ind w:left="720" w:right="9"/>
              <w:jc w:val="both"/>
              <w:rPr>
                <w:color w:val="000000"/>
                <w:sz w:val="20"/>
                <w:szCs w:val="20"/>
              </w:rPr>
            </w:pPr>
            <w:r w:rsidRPr="00FE20F6">
              <w:rPr>
                <w:color w:val="000000"/>
                <w:sz w:val="20"/>
                <w:szCs w:val="20"/>
              </w:rPr>
              <w:t>Caso a(s) bula(s) e o(s) laudo (s) não seja(m) suficiente(s) para confirmar que o(s) produto(s) apresentado(s) corresponde(m) ao(s) àquele(s) do certame, deve ser solicitada 1 (uma) unidade amostra de cada item para análise. </w:t>
            </w:r>
          </w:p>
          <w:p w:rsidR="00063A20" w:rsidRPr="00FE20F6" w:rsidRDefault="00063A20" w:rsidP="00063A20">
            <w:pPr>
              <w:pStyle w:val="NormalWeb"/>
              <w:spacing w:line="360" w:lineRule="atLeast"/>
              <w:ind w:left="720"/>
              <w:jc w:val="both"/>
              <w:rPr>
                <w:color w:val="000000"/>
                <w:sz w:val="20"/>
                <w:szCs w:val="20"/>
              </w:rPr>
            </w:pPr>
            <w:r w:rsidRPr="00FE20F6">
              <w:rPr>
                <w:color w:val="000000"/>
                <w:sz w:val="20"/>
                <w:szCs w:val="20"/>
                <w:bdr w:val="none" w:sz="0" w:space="0" w:color="auto" w:frame="1"/>
              </w:rPr>
              <w:t>A entrega da amostra deverá ser efetuada (</w:t>
            </w:r>
            <w:r w:rsidRPr="00FE20F6">
              <w:rPr>
                <w:color w:val="000000"/>
                <w:sz w:val="20"/>
                <w:szCs w:val="20"/>
              </w:rPr>
              <w:t>FUNDAÇÃO SAÚDE /DTA – Av. Padre Leonel Franca, n° 248, 1° andar, Gávea - Rio de Janeiro – RJ-</w:t>
            </w:r>
            <w:r w:rsidRPr="00FE20F6">
              <w:rPr>
                <w:color w:val="000000"/>
                <w:sz w:val="20"/>
                <w:szCs w:val="20"/>
                <w:bdr w:val="none" w:sz="0" w:space="0" w:color="auto" w:frame="1"/>
              </w:rPr>
              <w:t>)</w:t>
            </w:r>
            <w:r w:rsidRPr="00FE20F6">
              <w:rPr>
                <w:color w:val="000000"/>
                <w:sz w:val="20"/>
                <w:szCs w:val="20"/>
              </w:rPr>
              <w:t>, </w:t>
            </w:r>
            <w:r w:rsidRPr="00FE20F6">
              <w:rPr>
                <w:color w:val="000000"/>
                <w:sz w:val="20"/>
                <w:szCs w:val="20"/>
                <w:bdr w:val="none" w:sz="0" w:space="0" w:color="auto" w:frame="1"/>
              </w:rPr>
              <w:t>dentro do mesmo prazo de 03 (três) dias conferidos pela Pregoeira Fundação Saúde, no campo de mensagem do SIGA. A validade mínima da amostra a ser avaliada deve ser de igual ou superior a 01 (um) mês.</w:t>
            </w:r>
          </w:p>
          <w:p w:rsidR="00063A20" w:rsidRPr="00FE20F6" w:rsidRDefault="00063A20" w:rsidP="00063A20">
            <w:pPr>
              <w:pStyle w:val="NormalWeb"/>
              <w:spacing w:line="360" w:lineRule="atLeast"/>
              <w:ind w:left="394"/>
              <w:jc w:val="both"/>
              <w:rPr>
                <w:color w:val="000000"/>
                <w:sz w:val="20"/>
                <w:szCs w:val="20"/>
              </w:rPr>
            </w:pPr>
            <w:r w:rsidRPr="00FE20F6">
              <w:rPr>
                <w:color w:val="000000"/>
                <w:sz w:val="20"/>
                <w:szCs w:val="20"/>
              </w:rPr>
              <w:t xml:space="preserve">5.7. </w:t>
            </w:r>
            <w:r w:rsidRPr="00FE20F6">
              <w:rPr>
                <w:b/>
                <w:color w:val="000000"/>
                <w:sz w:val="20"/>
                <w:szCs w:val="20"/>
              </w:rPr>
              <w:t xml:space="preserve">Responsável pela avaliação da </w:t>
            </w:r>
            <w:r w:rsidRPr="00FE20F6">
              <w:rPr>
                <w:b/>
                <w:color w:val="000000"/>
                <w:sz w:val="20"/>
                <w:szCs w:val="20"/>
                <w:bdr w:val="none" w:sz="0" w:space="0" w:color="auto" w:frame="1"/>
              </w:rPr>
              <w:t>bula do produto e laudo</w:t>
            </w:r>
            <w:r w:rsidR="001F57B6" w:rsidRPr="00FE20F6">
              <w:rPr>
                <w:b/>
                <w:color w:val="000000"/>
                <w:sz w:val="20"/>
                <w:szCs w:val="20"/>
                <w:bdr w:val="none" w:sz="0" w:space="0" w:color="auto" w:frame="1"/>
              </w:rPr>
              <w:t>:</w:t>
            </w:r>
            <w:r w:rsidRPr="00FE20F6">
              <w:rPr>
                <w:b/>
                <w:color w:val="000000"/>
                <w:sz w:val="20"/>
                <w:szCs w:val="20"/>
              </w:rPr>
              <w:t> </w:t>
            </w:r>
          </w:p>
          <w:p w:rsidR="00B609E9" w:rsidRPr="00FE20F6" w:rsidRDefault="00063A20" w:rsidP="00405CC7">
            <w:pPr>
              <w:pStyle w:val="NormalWeb"/>
              <w:spacing w:line="360" w:lineRule="atLeast"/>
              <w:ind w:left="720"/>
              <w:jc w:val="both"/>
              <w:rPr>
                <w:color w:val="000000"/>
                <w:sz w:val="20"/>
                <w:szCs w:val="20"/>
              </w:rPr>
            </w:pPr>
            <w:r w:rsidRPr="00FE20F6">
              <w:rPr>
                <w:color w:val="000000"/>
                <w:sz w:val="20"/>
                <w:szCs w:val="20"/>
              </w:rPr>
              <w:t>A avaliação dos laudos e bula apresentados será realizada pela equipe técnica de farmacêuticos da Diretoria Técnica Assistencial que emitirá laudo motivado acerca do produto apresentado no prazo de até 3 dias, podendo, ainda, ser realizados testes em laboratórios especializados ou quaisquer outros procedimentos necessários para a adequada verificação da amostra apresentada.</w:t>
            </w:r>
          </w:p>
          <w:p w:rsidR="00063A20" w:rsidRPr="00FE20F6" w:rsidRDefault="00063A20" w:rsidP="00063A20">
            <w:pPr>
              <w:pStyle w:val="NormalWeb"/>
              <w:rPr>
                <w:rFonts w:ascii="Segoe UI" w:hAnsi="Segoe UI" w:cs="Segoe UI"/>
                <w:color w:val="000000"/>
                <w:sz w:val="20"/>
                <w:szCs w:val="20"/>
              </w:rPr>
            </w:pPr>
            <w:r w:rsidRPr="00FE20F6">
              <w:rPr>
                <w:color w:val="000000"/>
                <w:sz w:val="20"/>
                <w:szCs w:val="20"/>
              </w:rPr>
              <w:t xml:space="preserve">      5.8.  </w:t>
            </w:r>
            <w:r w:rsidRPr="00FE20F6">
              <w:rPr>
                <w:b/>
                <w:bCs/>
                <w:color w:val="000000"/>
                <w:sz w:val="20"/>
                <w:szCs w:val="20"/>
                <w:u w:val="single"/>
              </w:rPr>
              <w:t>AMOSTRA</w:t>
            </w:r>
          </w:p>
          <w:p w:rsidR="00063A20" w:rsidRPr="00FE20F6" w:rsidRDefault="00063A20" w:rsidP="00063A20">
            <w:pPr>
              <w:pStyle w:val="NormalWeb"/>
              <w:rPr>
                <w:color w:val="000000"/>
                <w:sz w:val="20"/>
                <w:szCs w:val="20"/>
              </w:rPr>
            </w:pPr>
            <w:r w:rsidRPr="00FE20F6">
              <w:rPr>
                <w:color w:val="000000"/>
                <w:sz w:val="20"/>
                <w:szCs w:val="20"/>
              </w:rPr>
              <w:t xml:space="preserve">            A validação de um insumo se traduz na realização de uma série de experimentos, com a finalidade de documentar o seu desempenho em relação a alguns parâmetros. A análise de desempenho obtida em uma validação permite dimensionar os erros presentes para determinar, com segurança, se estes afetam ou não os resultados. Em última análise, permite concluir se um medicamento funciona de forma esperada e proporciona o resultado adequado.</w:t>
            </w:r>
          </w:p>
          <w:p w:rsidR="00063A20" w:rsidRPr="00FE20F6" w:rsidRDefault="00063A20" w:rsidP="00063A20">
            <w:pPr>
              <w:pStyle w:val="NormalWeb"/>
              <w:rPr>
                <w:color w:val="000000"/>
                <w:sz w:val="20"/>
                <w:szCs w:val="20"/>
              </w:rPr>
            </w:pPr>
            <w:r w:rsidRPr="00FE20F6">
              <w:rPr>
                <w:color w:val="000000"/>
                <w:sz w:val="20"/>
                <w:szCs w:val="20"/>
              </w:rPr>
              <w:t xml:space="preserve">            Embora o fabricante do produto informe as características de desempenho sob o ponto de vista clínico e de validação estatística, as condições na indústria podem ser diferentes daquelas observadas na prática, gerando resultados díspares dos esperados.</w:t>
            </w:r>
          </w:p>
          <w:p w:rsidR="00063A20" w:rsidRPr="00FE20F6" w:rsidRDefault="00063A20" w:rsidP="00063A20">
            <w:pPr>
              <w:pStyle w:val="NormalWeb"/>
              <w:rPr>
                <w:color w:val="000000"/>
                <w:sz w:val="20"/>
                <w:szCs w:val="20"/>
              </w:rPr>
            </w:pPr>
            <w:r w:rsidRPr="00FE20F6">
              <w:rPr>
                <w:color w:val="000000"/>
                <w:sz w:val="20"/>
                <w:szCs w:val="20"/>
              </w:rPr>
              <w:t xml:space="preserve">           As amostras solicitadas para validação deverão ser entregues nos seguintes endereços:</w:t>
            </w:r>
          </w:p>
          <w:p w:rsidR="00063A20" w:rsidRPr="00FE20F6" w:rsidRDefault="00063A20" w:rsidP="00063A20">
            <w:pPr>
              <w:spacing w:before="120" w:after="120" w:line="360" w:lineRule="auto"/>
              <w:rPr>
                <w:rFonts w:ascii="Times New Roman" w:eastAsia="Times New Roman" w:hAnsi="Times New Roman" w:cs="Times New Roman"/>
                <w:sz w:val="20"/>
                <w:szCs w:val="20"/>
              </w:rPr>
            </w:pPr>
            <w:r w:rsidRPr="00FE20F6">
              <w:rPr>
                <w:rFonts w:ascii="Times New Roman" w:eastAsia="Times New Roman" w:hAnsi="Times New Roman" w:cs="Times New Roman"/>
                <w:b/>
                <w:sz w:val="20"/>
                <w:szCs w:val="20"/>
              </w:rPr>
              <w:t xml:space="preserve">HEMORIO: </w:t>
            </w:r>
            <w:r w:rsidRPr="00FE20F6">
              <w:rPr>
                <w:rFonts w:ascii="Times New Roman" w:eastAsia="Times New Roman" w:hAnsi="Times New Roman" w:cs="Times New Roman"/>
                <w:sz w:val="20"/>
                <w:szCs w:val="20"/>
              </w:rPr>
              <w:t>Rua Frei Caneca nº. 08 - subsolo/almoxarifado - Centro - Rio de janeiro - RJ.</w:t>
            </w:r>
          </w:p>
          <w:p w:rsidR="00063A20" w:rsidRPr="00FE20F6" w:rsidRDefault="00063A20" w:rsidP="00063A20">
            <w:pPr>
              <w:spacing w:before="120" w:after="120" w:line="360" w:lineRule="auto"/>
              <w:rPr>
                <w:rFonts w:ascii="Times New Roman" w:eastAsia="Times New Roman" w:hAnsi="Times New Roman" w:cs="Times New Roman"/>
                <w:sz w:val="20"/>
                <w:szCs w:val="20"/>
              </w:rPr>
            </w:pPr>
            <w:r w:rsidRPr="00FE20F6">
              <w:rPr>
                <w:rFonts w:ascii="Times New Roman" w:eastAsia="Times New Roman" w:hAnsi="Times New Roman" w:cs="Times New Roman"/>
                <w:b/>
                <w:sz w:val="20"/>
                <w:szCs w:val="20"/>
              </w:rPr>
              <w:t>IECAC :</w:t>
            </w:r>
            <w:r w:rsidRPr="00FE20F6">
              <w:rPr>
                <w:rFonts w:ascii="Times New Roman" w:eastAsia="Times New Roman" w:hAnsi="Times New Roman" w:cs="Times New Roman"/>
                <w:sz w:val="20"/>
                <w:szCs w:val="20"/>
              </w:rPr>
              <w:t xml:space="preserve"> Rua David Campista, nº 326 - almoxarifado - Humaitá - Rio de Janeiro - RJ</w:t>
            </w:r>
          </w:p>
          <w:p w:rsidR="00063A20" w:rsidRPr="00FE20F6" w:rsidRDefault="00063A20" w:rsidP="00063A20">
            <w:pPr>
              <w:spacing w:before="120" w:after="120" w:line="360" w:lineRule="auto"/>
              <w:rPr>
                <w:rFonts w:ascii="Times New Roman" w:eastAsia="Times New Roman" w:hAnsi="Times New Roman" w:cs="Times New Roman"/>
                <w:sz w:val="20"/>
                <w:szCs w:val="20"/>
              </w:rPr>
            </w:pPr>
            <w:r w:rsidRPr="00FE20F6">
              <w:rPr>
                <w:rFonts w:ascii="Times New Roman" w:eastAsia="Times New Roman" w:hAnsi="Times New Roman" w:cs="Times New Roman"/>
                <w:b/>
                <w:sz w:val="20"/>
                <w:szCs w:val="20"/>
              </w:rPr>
              <w:t>IEDE:</w:t>
            </w:r>
            <w:r w:rsidRPr="00FE20F6">
              <w:rPr>
                <w:rFonts w:ascii="Times New Roman" w:eastAsia="Times New Roman" w:hAnsi="Times New Roman" w:cs="Times New Roman"/>
                <w:sz w:val="20"/>
                <w:szCs w:val="20"/>
              </w:rPr>
              <w:t xml:space="preserve"> Rua Moncorvo Filho, nº 90 - almoxarifado - Centro - Rio de Janeiro – RJ</w:t>
            </w:r>
          </w:p>
          <w:p w:rsidR="00063A20" w:rsidRPr="00FE20F6" w:rsidRDefault="00063A20" w:rsidP="00063A20">
            <w:pPr>
              <w:pStyle w:val="style11Justificado"/>
              <w:tabs>
                <w:tab w:val="left" w:pos="9674"/>
              </w:tabs>
              <w:spacing w:before="120" w:after="120"/>
              <w:jc w:val="left"/>
              <w:rPr>
                <w:rFonts w:ascii="Times New Roman" w:hAnsi="Times New Roman" w:cs="Times New Roman"/>
                <w:shd w:val="clear" w:color="auto" w:fill="FFFFFF"/>
              </w:rPr>
            </w:pPr>
            <w:r w:rsidRPr="00FE20F6">
              <w:rPr>
                <w:rFonts w:ascii="Times New Roman" w:hAnsi="Times New Roman" w:cs="Times New Roman"/>
                <w:b/>
                <w:shd w:val="clear" w:color="auto" w:fill="FFFFFF"/>
              </w:rPr>
              <w:t>HECC:</w:t>
            </w:r>
            <w:r w:rsidRPr="00FE20F6">
              <w:rPr>
                <w:rFonts w:ascii="Times New Roman" w:hAnsi="Times New Roman" w:cs="Times New Roman"/>
                <w:shd w:val="clear" w:color="auto" w:fill="FFFFFF"/>
              </w:rPr>
              <w:t xml:space="preserve"> Av. General Osvaldo Cordeiro de Farias, 466 </w:t>
            </w:r>
            <w:r w:rsidRPr="00FE20F6">
              <w:rPr>
                <w:rFonts w:ascii="Times New Roman" w:eastAsia="Times New Roman" w:hAnsi="Times New Roman" w:cs="Times New Roman"/>
              </w:rPr>
              <w:t xml:space="preserve">almoxarifado </w:t>
            </w:r>
            <w:r w:rsidRPr="00FE20F6">
              <w:rPr>
                <w:rFonts w:ascii="Times New Roman" w:hAnsi="Times New Roman" w:cs="Times New Roman"/>
                <w:shd w:val="clear" w:color="auto" w:fill="FFFFFF"/>
              </w:rPr>
              <w:t>Marechal Hermes -  Rio de Janeiro – RJ</w:t>
            </w:r>
          </w:p>
          <w:p w:rsidR="00063A20" w:rsidRPr="00FE20F6" w:rsidRDefault="00063A20" w:rsidP="00063A20">
            <w:pPr>
              <w:pStyle w:val="style11Justificado"/>
              <w:spacing w:before="120" w:after="120"/>
              <w:jc w:val="left"/>
              <w:rPr>
                <w:rFonts w:ascii="Times New Roman" w:hAnsi="Times New Roman" w:cs="Times New Roman"/>
              </w:rPr>
            </w:pPr>
            <w:r w:rsidRPr="00FE20F6">
              <w:rPr>
                <w:rFonts w:ascii="Times New Roman" w:hAnsi="Times New Roman" w:cs="Times New Roman"/>
                <w:b/>
              </w:rPr>
              <w:t>HESM</w:t>
            </w:r>
            <w:r w:rsidRPr="00FE20F6">
              <w:rPr>
                <w:rFonts w:ascii="Times New Roman" w:hAnsi="Times New Roman" w:cs="Times New Roman"/>
              </w:rPr>
              <w:t xml:space="preserve">: Estrada do Rio Pequeno , 656 – </w:t>
            </w:r>
            <w:r w:rsidRPr="00FE20F6">
              <w:rPr>
                <w:rFonts w:ascii="Times New Roman" w:eastAsia="Times New Roman" w:hAnsi="Times New Roman" w:cs="Times New Roman"/>
              </w:rPr>
              <w:t>almoxarifado</w:t>
            </w:r>
            <w:r w:rsidRPr="00FE20F6">
              <w:rPr>
                <w:rFonts w:ascii="Times New Roman" w:hAnsi="Times New Roman" w:cs="Times New Roman"/>
              </w:rPr>
              <w:t>, Taquara – Rio de Janeiro-RJ</w:t>
            </w:r>
          </w:p>
          <w:p w:rsidR="00063A20" w:rsidRPr="00FE20F6" w:rsidRDefault="00063A20" w:rsidP="00063A20">
            <w:pPr>
              <w:pStyle w:val="Recuodecorpodetexto"/>
              <w:spacing w:before="120" w:line="360" w:lineRule="auto"/>
              <w:ind w:left="0"/>
              <w:rPr>
                <w:rFonts w:ascii="Times New Roman" w:hAnsi="Times New Roman" w:cs="Times New Roman"/>
                <w:sz w:val="20"/>
                <w:szCs w:val="20"/>
              </w:rPr>
            </w:pPr>
            <w:r w:rsidRPr="00FE20F6">
              <w:rPr>
                <w:rFonts w:ascii="Times New Roman" w:hAnsi="Times New Roman" w:cs="Times New Roman"/>
                <w:b/>
                <w:sz w:val="20"/>
                <w:szCs w:val="20"/>
              </w:rPr>
              <w:t>IETAP:</w:t>
            </w:r>
            <w:r w:rsidRPr="00FE20F6">
              <w:rPr>
                <w:rFonts w:ascii="Times New Roman" w:hAnsi="Times New Roman" w:cs="Times New Roman"/>
                <w:color w:val="333333"/>
                <w:sz w:val="20"/>
                <w:szCs w:val="20"/>
                <w:shd w:val="clear" w:color="auto" w:fill="FFFFFF"/>
              </w:rPr>
              <w:t xml:space="preserve"> </w:t>
            </w:r>
            <w:r w:rsidRPr="00FE20F6">
              <w:rPr>
                <w:rFonts w:ascii="Times New Roman" w:hAnsi="Times New Roman" w:cs="Times New Roman"/>
                <w:sz w:val="20"/>
                <w:szCs w:val="20"/>
              </w:rPr>
              <w:t xml:space="preserve"> Rua Luiz Palmier, 762 – </w:t>
            </w:r>
            <w:r w:rsidRPr="00FE20F6">
              <w:rPr>
                <w:rFonts w:ascii="Times New Roman" w:eastAsia="Times New Roman" w:hAnsi="Times New Roman" w:cs="Times New Roman"/>
                <w:sz w:val="20"/>
                <w:szCs w:val="20"/>
              </w:rPr>
              <w:t>almoxarifado</w:t>
            </w:r>
            <w:r w:rsidRPr="00FE20F6">
              <w:rPr>
                <w:rFonts w:ascii="Times New Roman" w:hAnsi="Times New Roman" w:cs="Times New Roman"/>
                <w:sz w:val="20"/>
                <w:szCs w:val="20"/>
              </w:rPr>
              <w:t>, Barreto, Niterói – RJ</w:t>
            </w:r>
          </w:p>
          <w:p w:rsidR="00063A20" w:rsidRPr="00FE20F6" w:rsidRDefault="00063A20" w:rsidP="00063A20">
            <w:pPr>
              <w:pStyle w:val="NormalWeb"/>
              <w:shd w:val="clear" w:color="auto" w:fill="FFFFFF"/>
              <w:tabs>
                <w:tab w:val="left" w:pos="11091"/>
              </w:tabs>
              <w:spacing w:before="0" w:beforeAutospacing="0" w:after="0" w:afterAutospacing="0"/>
              <w:ind w:right="175"/>
              <w:rPr>
                <w:rFonts w:eastAsia="Arial Unicode MS"/>
                <w:b/>
                <w:color w:val="000000"/>
                <w:sz w:val="20"/>
                <w:szCs w:val="20"/>
                <w:lang w:val="pt-PT"/>
              </w:rPr>
            </w:pPr>
            <w:r w:rsidRPr="00FE20F6">
              <w:rPr>
                <w:rFonts w:eastAsia="Arial Unicode MS"/>
                <w:b/>
                <w:color w:val="000000"/>
                <w:sz w:val="20"/>
                <w:szCs w:val="20"/>
                <w:lang w:val="pt-PT"/>
              </w:rPr>
              <w:t xml:space="preserve">HEAN: </w:t>
            </w:r>
            <w:r w:rsidRPr="00FE20F6">
              <w:rPr>
                <w:rFonts w:eastAsia="Arial Unicode MS"/>
                <w:color w:val="000000"/>
                <w:sz w:val="20"/>
                <w:szCs w:val="20"/>
                <w:lang w:val="pt-PT"/>
              </w:rPr>
              <w:t>Rua Carlos Seidl, 785—</w:t>
            </w:r>
            <w:r w:rsidRPr="00FE20F6">
              <w:rPr>
                <w:sz w:val="20"/>
                <w:szCs w:val="20"/>
              </w:rPr>
              <w:t>almoxarifado-</w:t>
            </w:r>
            <w:r w:rsidRPr="00FE20F6">
              <w:rPr>
                <w:rFonts w:eastAsia="Arial Unicode MS"/>
                <w:color w:val="000000"/>
                <w:sz w:val="20"/>
                <w:szCs w:val="20"/>
                <w:lang w:val="pt-PT"/>
              </w:rPr>
              <w:t xml:space="preserve"> Caju- RJ</w:t>
            </w:r>
            <w:r w:rsidRPr="00FE20F6">
              <w:rPr>
                <w:rFonts w:eastAsia="Arial Unicode MS"/>
                <w:b/>
                <w:color w:val="000000"/>
                <w:sz w:val="20"/>
                <w:szCs w:val="20"/>
                <w:lang w:val="pt-PT"/>
              </w:rPr>
              <w:t xml:space="preserve"> </w:t>
            </w:r>
          </w:p>
          <w:p w:rsidR="00063A20" w:rsidRPr="00FE20F6" w:rsidRDefault="00063A20" w:rsidP="00063A20">
            <w:pPr>
              <w:pStyle w:val="Recuodecorpodetexto"/>
              <w:spacing w:before="120" w:line="360" w:lineRule="auto"/>
              <w:ind w:left="0"/>
              <w:jc w:val="both"/>
              <w:rPr>
                <w:rFonts w:ascii="Times New Roman" w:hAnsi="Times New Roman" w:cs="Times New Roman"/>
                <w:sz w:val="20"/>
                <w:szCs w:val="20"/>
                <w:shd w:val="clear" w:color="auto" w:fill="FFFFFF"/>
              </w:rPr>
            </w:pPr>
            <w:r w:rsidRPr="00FE20F6">
              <w:rPr>
                <w:rFonts w:ascii="Times New Roman" w:hAnsi="Times New Roman" w:cs="Times New Roman"/>
                <w:b/>
                <w:sz w:val="20"/>
                <w:szCs w:val="20"/>
                <w:shd w:val="clear" w:color="auto" w:fill="FFFFFF"/>
              </w:rPr>
              <w:t>IEDS:</w:t>
            </w:r>
            <w:r w:rsidRPr="00FE20F6">
              <w:rPr>
                <w:rFonts w:ascii="Times New Roman" w:hAnsi="Times New Roman" w:cs="Times New Roman"/>
                <w:sz w:val="20"/>
                <w:szCs w:val="20"/>
                <w:shd w:val="clear" w:color="auto" w:fill="FFFFFF"/>
              </w:rPr>
              <w:t xml:space="preserve"> </w:t>
            </w:r>
            <w:r w:rsidRPr="00FE20F6">
              <w:rPr>
                <w:rFonts w:ascii="Arial" w:hAnsi="Arial" w:cs="Arial"/>
                <w:sz w:val="20"/>
                <w:szCs w:val="20"/>
                <w:shd w:val="clear" w:color="auto" w:fill="FFFFFF"/>
              </w:rPr>
              <w:t xml:space="preserve">Rua Godofredo Viana, nº 64 – Jacarepaguá, </w:t>
            </w:r>
            <w:r w:rsidRPr="00FE20F6">
              <w:rPr>
                <w:rStyle w:val="nfase"/>
                <w:rFonts w:ascii="Arial" w:hAnsi="Arial" w:cs="Arial"/>
                <w:bCs/>
                <w:i w:val="0"/>
                <w:iCs w:val="0"/>
                <w:sz w:val="20"/>
                <w:szCs w:val="20"/>
                <w:shd w:val="clear" w:color="auto" w:fill="FFFFFF"/>
              </w:rPr>
              <w:t>Rio de Janeiro</w:t>
            </w:r>
            <w:r w:rsidRPr="00FE20F6">
              <w:rPr>
                <w:rFonts w:ascii="Arial" w:hAnsi="Arial" w:cs="Arial"/>
                <w:sz w:val="20"/>
                <w:szCs w:val="20"/>
                <w:shd w:val="clear" w:color="auto" w:fill="FFFFFF"/>
              </w:rPr>
              <w:t> - </w:t>
            </w:r>
            <w:r w:rsidRPr="00FE20F6">
              <w:rPr>
                <w:rStyle w:val="nfase"/>
                <w:rFonts w:ascii="Arial" w:hAnsi="Arial" w:cs="Arial"/>
                <w:bCs/>
                <w:i w:val="0"/>
                <w:iCs w:val="0"/>
                <w:sz w:val="20"/>
                <w:szCs w:val="20"/>
                <w:shd w:val="clear" w:color="auto" w:fill="FFFFFF"/>
              </w:rPr>
              <w:t>RJ</w:t>
            </w:r>
            <w:r w:rsidRPr="00FE20F6">
              <w:rPr>
                <w:rFonts w:ascii="Arial" w:hAnsi="Arial" w:cs="Arial"/>
                <w:sz w:val="20"/>
                <w:szCs w:val="20"/>
                <w:shd w:val="clear" w:color="auto" w:fill="FFFFFF"/>
              </w:rPr>
              <w:t> </w:t>
            </w:r>
          </w:p>
          <w:p w:rsidR="00063A20" w:rsidRPr="00FE20F6" w:rsidRDefault="00063A20" w:rsidP="00063A20">
            <w:pPr>
              <w:pStyle w:val="NormalWeb"/>
              <w:rPr>
                <w:sz w:val="20"/>
                <w:szCs w:val="20"/>
                <w:bdr w:val="none" w:sz="0" w:space="0" w:color="auto" w:frame="1"/>
              </w:rPr>
            </w:pPr>
            <w:r w:rsidRPr="00FE20F6">
              <w:rPr>
                <w:sz w:val="20"/>
                <w:szCs w:val="20"/>
                <w:lang w:eastAsia="ar-SA"/>
              </w:rPr>
              <w:lastRenderedPageBreak/>
              <w:t>Horário de entrega: 08 as 16h no almoxarifado de cada Unidade</w:t>
            </w:r>
            <w:r w:rsidRPr="00FE20F6">
              <w:rPr>
                <w:sz w:val="20"/>
                <w:szCs w:val="20"/>
                <w:bdr w:val="none" w:sz="0" w:space="0" w:color="auto" w:frame="1"/>
              </w:rPr>
              <w:t>.</w:t>
            </w:r>
          </w:p>
          <w:p w:rsidR="00063A20" w:rsidRPr="00FE20F6" w:rsidRDefault="00063A20" w:rsidP="00063A20">
            <w:pPr>
              <w:pStyle w:val="NormalWeb"/>
              <w:rPr>
                <w:color w:val="000000"/>
                <w:sz w:val="20"/>
                <w:szCs w:val="20"/>
              </w:rPr>
            </w:pPr>
            <w:r w:rsidRPr="00FE20F6">
              <w:rPr>
                <w:color w:val="000000"/>
                <w:sz w:val="20"/>
                <w:szCs w:val="20"/>
              </w:rPr>
              <w:t xml:space="preserve">             O responsável pelo recebimento deverá comunicar ao setor de licitações, na mesma data, todos os acontecimentos ocorridos com o recebimento e conclusão da validação pela Unidade.</w:t>
            </w:r>
          </w:p>
          <w:p w:rsidR="00063A20" w:rsidRPr="00FE20F6" w:rsidRDefault="00063A20" w:rsidP="00063A20">
            <w:pPr>
              <w:pStyle w:val="NormalWeb"/>
              <w:rPr>
                <w:rFonts w:ascii="Segoe UI" w:hAnsi="Segoe UI" w:cs="Segoe UI"/>
                <w:color w:val="000000"/>
                <w:sz w:val="20"/>
                <w:szCs w:val="20"/>
              </w:rPr>
            </w:pPr>
            <w:r w:rsidRPr="00FE20F6">
              <w:rPr>
                <w:b/>
                <w:bCs/>
                <w:color w:val="000000"/>
                <w:sz w:val="20"/>
                <w:szCs w:val="20"/>
                <w:u w:val="single"/>
              </w:rPr>
              <w:t>Responsável pela validação de amostras</w:t>
            </w:r>
          </w:p>
          <w:p w:rsidR="00B609E9" w:rsidRDefault="00063A20" w:rsidP="00652853">
            <w:pPr>
              <w:pStyle w:val="NormalWeb"/>
              <w:rPr>
                <w:color w:val="000000"/>
                <w:sz w:val="20"/>
                <w:szCs w:val="20"/>
                <w:bdr w:val="none" w:sz="0" w:space="0" w:color="auto" w:frame="1"/>
              </w:rPr>
            </w:pPr>
            <w:r w:rsidRPr="00FE20F6">
              <w:rPr>
                <w:color w:val="000000"/>
                <w:sz w:val="20"/>
                <w:szCs w:val="20"/>
              </w:rPr>
              <w:t>A validação será realizada pela equipe técnica da Unidade sob orientação e supervisão do Diretor Técnico e/ou Diretor Geral da Unidade.</w:t>
            </w:r>
            <w:r w:rsidRPr="00FE20F6">
              <w:rPr>
                <w:rFonts w:ascii="Segoe UI" w:hAnsi="Segoe UI" w:cs="Segoe UI"/>
                <w:color w:val="000000"/>
                <w:sz w:val="20"/>
                <w:szCs w:val="20"/>
              </w:rPr>
              <w:t> </w:t>
            </w:r>
            <w:r w:rsidR="00405CC7" w:rsidRPr="00FE20F6">
              <w:rPr>
                <w:rFonts w:ascii="Segoe UI" w:hAnsi="Segoe UI" w:cs="Segoe UI"/>
                <w:color w:val="000000"/>
                <w:sz w:val="20"/>
                <w:szCs w:val="20"/>
              </w:rPr>
              <w:t xml:space="preserve">Os </w:t>
            </w:r>
            <w:r w:rsidR="003E10BF" w:rsidRPr="00FE20F6">
              <w:rPr>
                <w:color w:val="000000"/>
                <w:sz w:val="20"/>
                <w:szCs w:val="20"/>
              </w:rPr>
              <w:t xml:space="preserve">Critérios de julgamento do laudo/bula e amostra </w:t>
            </w:r>
            <w:r w:rsidR="00116D10" w:rsidRPr="00FE20F6">
              <w:rPr>
                <w:color w:val="000000"/>
                <w:sz w:val="20"/>
                <w:szCs w:val="20"/>
              </w:rPr>
              <w:t xml:space="preserve">: </w:t>
            </w:r>
            <w:r w:rsidR="00116D10" w:rsidRPr="00FE20F6">
              <w:rPr>
                <w:color w:val="000000"/>
                <w:sz w:val="20"/>
                <w:szCs w:val="20"/>
                <w:bdr w:val="none" w:sz="0" w:space="0" w:color="auto" w:frame="1"/>
              </w:rPr>
              <w:t>A</w:t>
            </w:r>
            <w:r w:rsidR="003E10BF" w:rsidRPr="00FE20F6">
              <w:rPr>
                <w:color w:val="000000"/>
                <w:sz w:val="20"/>
                <w:szCs w:val="20"/>
                <w:bdr w:val="none" w:sz="0" w:space="0" w:color="auto" w:frame="1"/>
              </w:rPr>
              <w:t>ferir se as indicações terapêuticas padronizadas na FSERJ e constantes dos protocolos das instituições sob a gestão da FSERJ constam em bula, conforme previsto na RDC ANVISA nº 55/2010</w:t>
            </w:r>
            <w:r w:rsidR="001D2C30" w:rsidRPr="00FE20F6">
              <w:rPr>
                <w:color w:val="000000"/>
                <w:sz w:val="20"/>
                <w:szCs w:val="20"/>
                <w:bdr w:val="none" w:sz="0" w:space="0" w:color="auto" w:frame="1"/>
              </w:rPr>
              <w:t>.</w:t>
            </w:r>
          </w:p>
          <w:p w:rsidR="003E10D2" w:rsidRPr="00FE20F6" w:rsidRDefault="003E10D2" w:rsidP="00652853">
            <w:pPr>
              <w:pStyle w:val="NormalWeb"/>
              <w:rPr>
                <w:rFonts w:ascii="Segoe UI" w:hAnsi="Segoe UI" w:cs="Segoe UI"/>
                <w:color w:val="000000"/>
                <w:sz w:val="20"/>
                <w:szCs w:val="20"/>
              </w:rPr>
            </w:pPr>
          </w:p>
        </w:tc>
      </w:tr>
      <w:tr w:rsidR="00186DBE" w:rsidRPr="00FE20F6" w:rsidTr="00962C79">
        <w:tc>
          <w:tcPr>
            <w:tcW w:w="11227" w:type="dxa"/>
            <w:tcBorders>
              <w:top w:val="single" w:sz="4" w:space="0" w:color="000000"/>
              <w:left w:val="single" w:sz="4" w:space="0" w:color="000000"/>
              <w:bottom w:val="single" w:sz="4" w:space="0" w:color="000000"/>
              <w:right w:val="single" w:sz="4" w:space="0" w:color="000000"/>
            </w:tcBorders>
            <w:shd w:val="clear" w:color="auto" w:fill="D9D9D9"/>
            <w:hideMark/>
          </w:tcPr>
          <w:p w:rsidR="0019426D" w:rsidRPr="00FE20F6" w:rsidRDefault="007F6E46" w:rsidP="0019426D">
            <w:pPr>
              <w:pStyle w:val="PargrafodaLista"/>
              <w:numPr>
                <w:ilvl w:val="0"/>
                <w:numId w:val="4"/>
              </w:numPr>
              <w:jc w:val="center"/>
              <w:rPr>
                <w:rFonts w:ascii="Times New Roman" w:hAnsi="Times New Roman" w:cs="Times New Roman"/>
                <w:b/>
                <w:sz w:val="20"/>
                <w:szCs w:val="20"/>
              </w:rPr>
            </w:pPr>
            <w:r w:rsidRPr="00FE20F6">
              <w:rPr>
                <w:rFonts w:ascii="Times New Roman" w:hAnsi="Times New Roman" w:cs="Times New Roman"/>
                <w:sz w:val="20"/>
                <w:szCs w:val="20"/>
              </w:rPr>
              <w:lastRenderedPageBreak/>
              <w:br w:type="page"/>
            </w:r>
            <w:r w:rsidR="0019426D" w:rsidRPr="00FE20F6">
              <w:rPr>
                <w:rFonts w:ascii="Times New Roman" w:hAnsi="Times New Roman" w:cs="Times New Roman"/>
                <w:b/>
                <w:sz w:val="20"/>
                <w:szCs w:val="20"/>
              </w:rPr>
              <w:t>DOS PRAZOS E LOCAL DE ENTREGA:</w:t>
            </w:r>
          </w:p>
        </w:tc>
      </w:tr>
      <w:tr w:rsidR="00186DBE" w:rsidRPr="00FE20F6" w:rsidTr="00962C79">
        <w:trPr>
          <w:trHeight w:val="474"/>
        </w:trPr>
        <w:tc>
          <w:tcPr>
            <w:tcW w:w="11227" w:type="dxa"/>
            <w:tcBorders>
              <w:top w:val="single" w:sz="4" w:space="0" w:color="000000"/>
              <w:left w:val="single" w:sz="4" w:space="0" w:color="000000"/>
              <w:bottom w:val="single" w:sz="4" w:space="0" w:color="000000"/>
              <w:right w:val="single" w:sz="4" w:space="0" w:color="000000"/>
            </w:tcBorders>
          </w:tcPr>
          <w:p w:rsidR="0019426D" w:rsidRDefault="0019426D" w:rsidP="0020024E">
            <w:pPr>
              <w:pStyle w:val="SemEspaamento"/>
              <w:jc w:val="both"/>
              <w:rPr>
                <w:rFonts w:ascii="Times New Roman" w:hAnsi="Times New Roman"/>
                <w:sz w:val="20"/>
                <w:szCs w:val="20"/>
              </w:rPr>
            </w:pPr>
          </w:p>
          <w:p w:rsidR="0007190A" w:rsidRPr="00FE20F6" w:rsidRDefault="0007190A" w:rsidP="0007190A">
            <w:pPr>
              <w:pStyle w:val="style11Justificado"/>
              <w:numPr>
                <w:ilvl w:val="1"/>
                <w:numId w:val="4"/>
              </w:numPr>
              <w:tabs>
                <w:tab w:val="left" w:pos="9674"/>
              </w:tabs>
              <w:spacing w:before="120" w:after="120"/>
              <w:ind w:right="34"/>
              <w:rPr>
                <w:rFonts w:ascii="Times New Roman" w:hAnsi="Times New Roman" w:cs="Times New Roman"/>
                <w:color w:val="auto"/>
                <w:lang w:val="pt-BR" w:eastAsia="ar-SA"/>
              </w:rPr>
            </w:pPr>
            <w:r w:rsidRPr="00FE20F6">
              <w:rPr>
                <w:rFonts w:ascii="Times New Roman" w:hAnsi="Times New Roman" w:cs="Times New Roman"/>
                <w:color w:val="auto"/>
                <w:lang w:val="pt-BR" w:eastAsia="ar-SA"/>
              </w:rPr>
              <w:t xml:space="preserve">A entrega será parcelada em ate 06 (seis vezes) e/ou conforme demanda da unidade. </w:t>
            </w:r>
          </w:p>
          <w:p w:rsidR="00C1048C" w:rsidRDefault="0007190A" w:rsidP="00C1048C">
            <w:pPr>
              <w:pStyle w:val="style11Justificado"/>
              <w:numPr>
                <w:ilvl w:val="1"/>
                <w:numId w:val="4"/>
              </w:numPr>
              <w:tabs>
                <w:tab w:val="left" w:pos="9674"/>
              </w:tabs>
              <w:spacing w:before="120" w:after="120"/>
              <w:ind w:right="34"/>
              <w:rPr>
                <w:rFonts w:ascii="Times New Roman" w:hAnsi="Times New Roman" w:cs="Times New Roman"/>
                <w:color w:val="auto"/>
                <w:lang w:val="pt-BR" w:eastAsia="ar-SA"/>
              </w:rPr>
            </w:pPr>
            <w:r w:rsidRPr="00FE20F6">
              <w:rPr>
                <w:rFonts w:ascii="Times New Roman" w:hAnsi="Times New Roman" w:cs="Times New Roman"/>
                <w:color w:val="auto"/>
                <w:lang w:val="pt-BR" w:eastAsia="ar-SA"/>
              </w:rPr>
              <w:t xml:space="preserve">Deverá ocorrer no prazo máximo de 10 (dez) dias a partir da data de retirada da nota de empenho. </w:t>
            </w:r>
          </w:p>
          <w:p w:rsidR="00C1048C" w:rsidRPr="00C1048C" w:rsidRDefault="0007190A" w:rsidP="00C1048C">
            <w:pPr>
              <w:pStyle w:val="style11Justificado"/>
              <w:numPr>
                <w:ilvl w:val="1"/>
                <w:numId w:val="4"/>
              </w:numPr>
              <w:tabs>
                <w:tab w:val="left" w:pos="9674"/>
              </w:tabs>
              <w:spacing w:before="120" w:after="120"/>
              <w:ind w:right="34"/>
              <w:rPr>
                <w:rFonts w:ascii="Times New Roman" w:hAnsi="Times New Roman" w:cs="Times New Roman"/>
                <w:color w:val="auto"/>
                <w:lang w:val="pt-BR" w:eastAsia="ar-SA"/>
              </w:rPr>
            </w:pPr>
            <w:r w:rsidRPr="00C1048C">
              <w:rPr>
                <w:rFonts w:ascii="Times New Roman" w:hAnsi="Times New Roman" w:cs="Times New Roman"/>
                <w:color w:val="auto"/>
                <w:lang w:val="pt-BR" w:eastAsia="ar-SA"/>
              </w:rPr>
              <w:t xml:space="preserve"> Endereço de entrega: </w:t>
            </w:r>
            <w:r w:rsidR="00C1048C">
              <w:rPr>
                <w:rFonts w:ascii="Times New Roman" w:hAnsi="Times New Roman" w:cs="Times New Roman"/>
                <w:color w:val="auto"/>
                <w:lang w:val="pt-BR" w:eastAsia="ar-SA"/>
              </w:rPr>
              <w:t xml:space="preserve"> </w:t>
            </w:r>
          </w:p>
          <w:p w:rsidR="0007190A" w:rsidRPr="0007190A" w:rsidRDefault="0007190A" w:rsidP="00C1048C">
            <w:pPr>
              <w:pStyle w:val="style11Justificado"/>
              <w:tabs>
                <w:tab w:val="left" w:pos="9674"/>
              </w:tabs>
              <w:spacing w:before="120" w:after="120"/>
              <w:ind w:left="394" w:right="34"/>
            </w:pPr>
            <w:r w:rsidRPr="0007190A">
              <w:rPr>
                <w:rFonts w:ascii="Times New Roman" w:hAnsi="Times New Roman"/>
              </w:rPr>
              <w:t>Coordenação Geral de Armazenagem - CGA, sito à Rua Luiz Palmier, 762, Barreto, Niterói – RJ</w:t>
            </w:r>
            <w:r w:rsidRPr="0007190A">
              <w:rPr>
                <w:rFonts w:ascii="Times New Roman" w:hAnsi="Times New Roman"/>
                <w:lang w:eastAsia="x-none"/>
              </w:rPr>
              <w:t>.</w:t>
            </w:r>
          </w:p>
          <w:p w:rsidR="0019426D" w:rsidRPr="00FE20F6" w:rsidRDefault="0007190A" w:rsidP="00C1048C">
            <w:pPr>
              <w:pStyle w:val="Recuodecorpodetexto"/>
              <w:spacing w:before="120" w:line="360" w:lineRule="auto"/>
              <w:ind w:left="0"/>
              <w:jc w:val="both"/>
              <w:rPr>
                <w:rFonts w:ascii="Times New Roman" w:hAnsi="Times New Roman" w:cs="Times New Roman"/>
              </w:rPr>
            </w:pPr>
            <w:r w:rsidRPr="0007190A">
              <w:rPr>
                <w:rFonts w:ascii="Times New Roman" w:hAnsi="Times New Roman" w:cs="Times New Roman"/>
                <w:sz w:val="20"/>
                <w:szCs w:val="20"/>
                <w:lang w:eastAsia="ar-SA"/>
              </w:rPr>
              <w:t>6.4. Horário de entrega: 08 as 16h no almoxarifado de cada Unidade</w:t>
            </w:r>
            <w:r w:rsidRPr="0007190A">
              <w:rPr>
                <w:rFonts w:ascii="Times New Roman" w:hAnsi="Times New Roman" w:cs="Times New Roman"/>
                <w:sz w:val="20"/>
                <w:szCs w:val="20"/>
                <w:bdr w:val="none" w:sz="0" w:space="0" w:color="auto" w:frame="1"/>
              </w:rPr>
              <w:t xml:space="preserve">. </w:t>
            </w:r>
          </w:p>
        </w:tc>
      </w:tr>
      <w:tr w:rsidR="00186DBE" w:rsidRPr="00FE20F6" w:rsidTr="00962C79">
        <w:trPr>
          <w:trHeight w:val="546"/>
        </w:trPr>
        <w:tc>
          <w:tcPr>
            <w:tcW w:w="11227" w:type="dxa"/>
            <w:tcBorders>
              <w:top w:val="single" w:sz="4" w:space="0" w:color="000000"/>
              <w:left w:val="single" w:sz="4" w:space="0" w:color="000000"/>
              <w:bottom w:val="single" w:sz="4" w:space="0" w:color="000000"/>
              <w:right w:val="single" w:sz="4" w:space="0" w:color="000000"/>
            </w:tcBorders>
            <w:shd w:val="clear" w:color="auto" w:fill="D9D9D9"/>
          </w:tcPr>
          <w:p w:rsidR="006C2626" w:rsidRPr="00FE20F6" w:rsidRDefault="006C2626" w:rsidP="006C2626">
            <w:pPr>
              <w:pStyle w:val="PargrafodaLista"/>
              <w:numPr>
                <w:ilvl w:val="0"/>
                <w:numId w:val="4"/>
              </w:numPr>
              <w:jc w:val="center"/>
              <w:rPr>
                <w:rFonts w:ascii="Times New Roman" w:hAnsi="Times New Roman" w:cs="Times New Roman"/>
                <w:b/>
                <w:sz w:val="20"/>
                <w:szCs w:val="20"/>
              </w:rPr>
            </w:pPr>
            <w:r w:rsidRPr="00FE20F6">
              <w:rPr>
                <w:rFonts w:ascii="Times New Roman" w:hAnsi="Times New Roman" w:cs="Times New Roman"/>
                <w:b/>
                <w:sz w:val="20"/>
                <w:szCs w:val="20"/>
              </w:rPr>
              <w:br w:type="page"/>
              <w:t xml:space="preserve">OBRIGAÇÕES DA CONTRATADA: </w:t>
            </w:r>
          </w:p>
        </w:tc>
      </w:tr>
      <w:tr w:rsidR="00186DBE" w:rsidRPr="00FE20F6" w:rsidTr="00962C79">
        <w:trPr>
          <w:trHeight w:val="836"/>
        </w:trPr>
        <w:tc>
          <w:tcPr>
            <w:tcW w:w="11227" w:type="dxa"/>
            <w:tcBorders>
              <w:top w:val="single" w:sz="4" w:space="0" w:color="000000"/>
              <w:left w:val="single" w:sz="4" w:space="0" w:color="000000"/>
              <w:bottom w:val="single" w:sz="4" w:space="0" w:color="000000"/>
              <w:right w:val="single" w:sz="4" w:space="0" w:color="000000"/>
            </w:tcBorders>
          </w:tcPr>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Entregar os medicamentos nos prazos acima mencionados, tão logo sejam cientificados para a retirada dos empenhos;</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Responsabilizar-se pela qualidade e procedência dos medicamentos, bem como pela inviolabilidade de suas embalagens até a entrega dos mesmos ao Hemorio, garantindo que o seu transporte, mesmo quando realizado por terceiros, se faça segundo as condições estabelecidas pelo fabricante, notadamente no que se refere às temperaturas mínimas e máximas, empilhamento e umidade;</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Apresentar, quando da entrega dos medicamentos, toda a documentação relativa às condições de armazenamento e transporte desde a saída dos mesmos do estabelecimento do fabricante;</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Atender com presteza às solicitações, bem como tomar as providências necessárias ao pronto atendimento das reclamações levadas a seu conhecimento pela CONTRATANTE;</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Comprometer-se a trocar o produto em caso de defeito de fabricação, mediante a apresentação do produto defeituoso;</w:t>
            </w:r>
          </w:p>
          <w:p w:rsidR="009C0E9D" w:rsidRPr="00FE20F6" w:rsidRDefault="009C0E9D" w:rsidP="00DB1B03">
            <w:pPr>
              <w:numPr>
                <w:ilvl w:val="0"/>
                <w:numId w:val="13"/>
              </w:numPr>
              <w:spacing w:before="120" w:after="120" w:line="360" w:lineRule="auto"/>
              <w:jc w:val="both"/>
              <w:rPr>
                <w:rFonts w:ascii="Times New Roman" w:eastAsia="Times New Roman" w:hAnsi="Times New Roman" w:cs="Times New Roman"/>
                <w:sz w:val="20"/>
                <w:szCs w:val="20"/>
                <w:lang w:eastAsia="pt-BR"/>
              </w:rPr>
            </w:pPr>
            <w:r w:rsidRPr="00FE20F6">
              <w:rPr>
                <w:rFonts w:ascii="Times New Roman" w:eastAsia="Times New Roman" w:hAnsi="Times New Roman" w:cs="Times New Roman"/>
                <w:sz w:val="20"/>
                <w:szCs w:val="20"/>
                <w:lang w:eastAsia="pt-BR"/>
              </w:rPr>
              <w:t>Entregar o produto com laudo técnico, cópia do empenho e com informação na Nota Fiscal de lote e validade.</w:t>
            </w:r>
          </w:p>
          <w:p w:rsidR="00DB1B03" w:rsidRPr="00FE20F6" w:rsidRDefault="00DB1B03" w:rsidP="00DB1B03">
            <w:pPr>
              <w:jc w:val="both"/>
              <w:rPr>
                <w:rFonts w:ascii="Times New Roman" w:hAnsi="Times New Roman" w:cs="Times New Roman"/>
                <w:sz w:val="20"/>
                <w:szCs w:val="20"/>
              </w:rPr>
            </w:pPr>
            <w:r w:rsidRPr="00FE20F6">
              <w:rPr>
                <w:rFonts w:ascii="Times New Roman" w:hAnsi="Times New Roman" w:cs="Times New Roman"/>
                <w:sz w:val="20"/>
                <w:szCs w:val="20"/>
              </w:rPr>
              <w:t>Os medicamentos objeto deste termo serão recebidos, desde que:</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lastRenderedPageBreak/>
              <w:t>A quantidade esteja de acordo com a solicitada;</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Os medicamentos possuam validade igual ou superior a 85% no ato da entrega. Caso o produto não possua esta validade é obrigatória a apresentação da carta de compromisso de troca, onde a empresa se responsabiliza pela troca do produto, conforme Res. SES 1342/2016;</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embalagem esteja inviolável, de forma a permitir o correto armazenamento;</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especificação esteja em conformidade com o solicitado neste Termo de Referência;</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Obedeça a Lei 9787/99, que estabelece o medicamento genérico;</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A validade do Registro no Ministério da Saúde esteja visível nas embalagens dos medicamentos;</w:t>
            </w:r>
          </w:p>
          <w:p w:rsidR="00DB1B03" w:rsidRPr="00FE20F6" w:rsidRDefault="00DB1B03" w:rsidP="00DB1B03">
            <w:pPr>
              <w:numPr>
                <w:ilvl w:val="0"/>
                <w:numId w:val="13"/>
              </w:numPr>
              <w:spacing w:before="240"/>
              <w:jc w:val="both"/>
              <w:rPr>
                <w:rFonts w:ascii="Times New Roman" w:hAnsi="Times New Roman" w:cs="Times New Roman"/>
                <w:sz w:val="20"/>
                <w:szCs w:val="20"/>
              </w:rPr>
            </w:pPr>
            <w:r w:rsidRPr="00FE20F6">
              <w:rPr>
                <w:rFonts w:ascii="Times New Roman" w:hAnsi="Times New Roman" w:cs="Times New Roman"/>
                <w:sz w:val="20"/>
                <w:szCs w:val="20"/>
              </w:rPr>
              <w:t>Os medicamentos sejam entregues acompanhados do laudo de análise do controle de qualidade;</w:t>
            </w:r>
          </w:p>
          <w:p w:rsidR="00CE4EEB" w:rsidRPr="00FE20F6" w:rsidRDefault="00DB1B03" w:rsidP="00710C14">
            <w:pPr>
              <w:numPr>
                <w:ilvl w:val="0"/>
                <w:numId w:val="13"/>
              </w:numPr>
              <w:spacing w:before="120" w:after="120" w:line="360" w:lineRule="auto"/>
              <w:jc w:val="both"/>
              <w:rPr>
                <w:rFonts w:ascii="Times New Roman" w:hAnsi="Times New Roman" w:cs="Times New Roman"/>
                <w:sz w:val="20"/>
                <w:szCs w:val="20"/>
              </w:rPr>
            </w:pPr>
            <w:r w:rsidRPr="00FE20F6">
              <w:rPr>
                <w:rFonts w:ascii="Times New Roman" w:hAnsi="Times New Roman" w:cs="Times New Roman"/>
                <w:sz w:val="20"/>
                <w:szCs w:val="20"/>
              </w:rPr>
              <w:t>A temperatura, no momento do recebimento, esteja de acordo com as condições estabelecidas pelo fabricante.</w:t>
            </w:r>
          </w:p>
          <w:p w:rsidR="004E21DE" w:rsidRPr="00FE20F6" w:rsidRDefault="004E21DE" w:rsidP="00BE3EE8">
            <w:pPr>
              <w:spacing w:before="120" w:after="120" w:line="240" w:lineRule="auto"/>
              <w:contextualSpacing/>
              <w:jc w:val="both"/>
              <w:rPr>
                <w:rFonts w:ascii="Times New Roman" w:hAnsi="Times New Roman" w:cs="Times New Roman"/>
                <w:sz w:val="20"/>
                <w:szCs w:val="20"/>
              </w:rPr>
            </w:pPr>
            <w:r w:rsidRPr="00FE20F6">
              <w:rPr>
                <w:rFonts w:ascii="Times New Roman" w:hAnsi="Times New Roman" w:cs="Times New Roman"/>
                <w:sz w:val="20"/>
                <w:szCs w:val="20"/>
              </w:rPr>
              <w:t xml:space="preserve"> </w:t>
            </w:r>
          </w:p>
        </w:tc>
      </w:tr>
    </w:tbl>
    <w:p w:rsidR="00361935" w:rsidRDefault="00123080" w:rsidP="00361935">
      <w:pPr>
        <w:tabs>
          <w:tab w:val="left" w:pos="1503"/>
        </w:tabs>
        <w:rPr>
          <w:rFonts w:ascii="Times New Roman" w:hAnsi="Times New Roman" w:cs="Times New Roman"/>
          <w:b/>
          <w:sz w:val="20"/>
          <w:szCs w:val="20"/>
        </w:rPr>
      </w:pPr>
      <w:r w:rsidRPr="00FE20F6">
        <w:rPr>
          <w:rFonts w:ascii="Times New Roman" w:hAnsi="Times New Roman" w:cs="Times New Roman"/>
          <w:b/>
          <w:sz w:val="20"/>
          <w:szCs w:val="20"/>
        </w:rPr>
        <w:lastRenderedPageBreak/>
        <w:t xml:space="preserve">Elaborado </w:t>
      </w:r>
      <w:r w:rsidR="00AA7091" w:rsidRPr="00FE20F6">
        <w:rPr>
          <w:rFonts w:ascii="Times New Roman" w:hAnsi="Times New Roman" w:cs="Times New Roman"/>
          <w:b/>
          <w:sz w:val="20"/>
          <w:szCs w:val="20"/>
        </w:rPr>
        <w:t xml:space="preserve">em </w:t>
      </w:r>
      <w:r w:rsidR="00671ACD">
        <w:rPr>
          <w:rFonts w:ascii="Times New Roman" w:hAnsi="Times New Roman" w:cs="Times New Roman"/>
          <w:b/>
          <w:sz w:val="20"/>
          <w:szCs w:val="20"/>
        </w:rPr>
        <w:t>23</w:t>
      </w:r>
      <w:r w:rsidR="0044417F">
        <w:rPr>
          <w:rFonts w:ascii="Times New Roman" w:hAnsi="Times New Roman" w:cs="Times New Roman"/>
          <w:b/>
          <w:sz w:val="20"/>
          <w:szCs w:val="20"/>
        </w:rPr>
        <w:t xml:space="preserve"> </w:t>
      </w:r>
      <w:r w:rsidR="00AA7091" w:rsidRPr="00FE20F6">
        <w:rPr>
          <w:rFonts w:ascii="Times New Roman" w:hAnsi="Times New Roman" w:cs="Times New Roman"/>
          <w:b/>
          <w:sz w:val="20"/>
          <w:szCs w:val="20"/>
        </w:rPr>
        <w:t xml:space="preserve">de </w:t>
      </w:r>
      <w:r w:rsidR="00C1048C">
        <w:rPr>
          <w:rFonts w:ascii="Times New Roman" w:hAnsi="Times New Roman" w:cs="Times New Roman"/>
          <w:b/>
          <w:sz w:val="20"/>
          <w:szCs w:val="20"/>
        </w:rPr>
        <w:t>julho</w:t>
      </w:r>
      <w:r w:rsidR="00AA7091" w:rsidRPr="00FE20F6">
        <w:rPr>
          <w:rFonts w:ascii="Times New Roman" w:hAnsi="Times New Roman" w:cs="Times New Roman"/>
          <w:b/>
          <w:sz w:val="20"/>
          <w:szCs w:val="20"/>
        </w:rPr>
        <w:t xml:space="preserve"> de 2018 </w:t>
      </w:r>
      <w:r w:rsidRPr="00FE20F6">
        <w:rPr>
          <w:rFonts w:ascii="Times New Roman" w:hAnsi="Times New Roman" w:cs="Times New Roman"/>
          <w:b/>
          <w:sz w:val="20"/>
          <w:szCs w:val="20"/>
        </w:rPr>
        <w:t xml:space="preserve">por: </w:t>
      </w:r>
    </w:p>
    <w:p w:rsidR="00361935" w:rsidRPr="00FE20F6" w:rsidRDefault="00123080" w:rsidP="00361935">
      <w:pPr>
        <w:tabs>
          <w:tab w:val="left" w:pos="1503"/>
        </w:tabs>
        <w:rPr>
          <w:rFonts w:ascii="Times New Roman" w:hAnsi="Times New Roman" w:cs="Times New Roman"/>
          <w:sz w:val="20"/>
          <w:szCs w:val="20"/>
        </w:rPr>
      </w:pPr>
      <w:r w:rsidRPr="00FE20F6">
        <w:rPr>
          <w:rFonts w:ascii="Times New Roman" w:hAnsi="Times New Roman" w:cs="Times New Roman"/>
          <w:sz w:val="20"/>
          <w:szCs w:val="20"/>
        </w:rPr>
        <w:t>Ana Paula de Almeida Queiroz</w:t>
      </w:r>
      <w:r w:rsidR="00361935" w:rsidRPr="00FE20F6">
        <w:rPr>
          <w:rFonts w:ascii="Times New Roman" w:hAnsi="Times New Roman" w:cs="Times New Roman"/>
          <w:sz w:val="20"/>
          <w:szCs w:val="20"/>
        </w:rPr>
        <w:t xml:space="preserve"> CRF-RJ 5458 ID 31237720</w:t>
      </w:r>
    </w:p>
    <w:p w:rsidR="00123080" w:rsidRPr="00FE20F6" w:rsidRDefault="00123080" w:rsidP="00652853">
      <w:pPr>
        <w:tabs>
          <w:tab w:val="left" w:pos="1503"/>
        </w:tabs>
        <w:rPr>
          <w:rFonts w:ascii="Times New Roman" w:hAnsi="Times New Roman" w:cs="Times New Roman"/>
          <w:b/>
          <w:sz w:val="20"/>
          <w:szCs w:val="20"/>
        </w:rPr>
      </w:pPr>
      <w:r w:rsidRPr="00FE20F6">
        <w:rPr>
          <w:rFonts w:ascii="Times New Roman" w:hAnsi="Times New Roman" w:cs="Times New Roman"/>
          <w:sz w:val="20"/>
          <w:szCs w:val="20"/>
        </w:rPr>
        <w:t xml:space="preserve">Gerente de Incorporação de </w:t>
      </w:r>
      <w:r w:rsidR="00361935" w:rsidRPr="00FE20F6">
        <w:rPr>
          <w:rFonts w:ascii="Times New Roman" w:hAnsi="Times New Roman" w:cs="Times New Roman"/>
          <w:sz w:val="20"/>
          <w:szCs w:val="20"/>
        </w:rPr>
        <w:t>T</w:t>
      </w:r>
      <w:r w:rsidRPr="00FE20F6">
        <w:rPr>
          <w:rFonts w:ascii="Times New Roman" w:hAnsi="Times New Roman" w:cs="Times New Roman"/>
          <w:sz w:val="20"/>
          <w:szCs w:val="20"/>
        </w:rPr>
        <w:t xml:space="preserve">ecnologia/DTA/FS                             </w:t>
      </w:r>
    </w:p>
    <w:sectPr w:rsidR="00123080" w:rsidRPr="00FE20F6" w:rsidSect="00A50A9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E2" w:rsidRDefault="00591BE2" w:rsidP="006C4E87">
      <w:pPr>
        <w:spacing w:after="0" w:line="240" w:lineRule="auto"/>
      </w:pPr>
      <w:r>
        <w:separator/>
      </w:r>
    </w:p>
  </w:endnote>
  <w:endnote w:type="continuationSeparator" w:id="0">
    <w:p w:rsidR="00591BE2" w:rsidRDefault="00591BE2" w:rsidP="006C4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E2" w:rsidRDefault="00591BE2" w:rsidP="006C4E87">
      <w:pPr>
        <w:spacing w:after="0" w:line="240" w:lineRule="auto"/>
      </w:pPr>
      <w:r>
        <w:separator/>
      </w:r>
    </w:p>
  </w:footnote>
  <w:footnote w:type="continuationSeparator" w:id="0">
    <w:p w:rsidR="00591BE2" w:rsidRDefault="00591BE2" w:rsidP="006C4E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1BE2" w:rsidRDefault="00591BE2" w:rsidP="006C4E87">
    <w:pPr>
      <w:pStyle w:val="Cabealho"/>
      <w:tabs>
        <w:tab w:val="left" w:pos="567"/>
      </w:tabs>
      <w:jc w:val="center"/>
      <w:rPr>
        <w:rFonts w:ascii="Times New Roman" w:hAnsi="Times New Roman"/>
        <w:sz w:val="24"/>
      </w:rPr>
    </w:pPr>
    <w:r>
      <w:rPr>
        <w:rFonts w:ascii="Times New Roman" w:hAnsi="Times New Roman"/>
        <w:noProof/>
        <w:sz w:val="24"/>
        <w:lang w:eastAsia="pt-BR"/>
      </w:rPr>
      <w:drawing>
        <wp:inline distT="0" distB="0" distL="0" distR="0" wp14:anchorId="5A2BCD94" wp14:editId="5D7A8C38">
          <wp:extent cx="876300" cy="8763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rsidR="00591BE2" w:rsidRPr="009B4BBE" w:rsidRDefault="00591BE2" w:rsidP="006C4E87">
    <w:pPr>
      <w:pStyle w:val="Cabealho"/>
      <w:jc w:val="center"/>
      <w:rPr>
        <w:rFonts w:ascii="Times New Roman" w:hAnsi="Times New Roman"/>
        <w:sz w:val="18"/>
        <w:szCs w:val="18"/>
      </w:rPr>
    </w:pPr>
    <w:r w:rsidRPr="009B4BBE">
      <w:rPr>
        <w:rFonts w:ascii="Times New Roman" w:hAnsi="Times New Roman"/>
        <w:sz w:val="18"/>
        <w:szCs w:val="18"/>
      </w:rPr>
      <w:t>G</w:t>
    </w:r>
    <w:r>
      <w:rPr>
        <w:rFonts w:ascii="Times New Roman" w:hAnsi="Times New Roman"/>
        <w:sz w:val="18"/>
        <w:szCs w:val="18"/>
      </w:rPr>
      <w:t>overno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E</w:t>
    </w:r>
    <w:r>
      <w:rPr>
        <w:rFonts w:ascii="Times New Roman" w:hAnsi="Times New Roman"/>
        <w:sz w:val="18"/>
        <w:szCs w:val="18"/>
      </w:rPr>
      <w:t>stado</w:t>
    </w:r>
    <w:r w:rsidRPr="009B4BBE">
      <w:rPr>
        <w:rFonts w:ascii="Times New Roman" w:hAnsi="Times New Roman"/>
        <w:sz w:val="18"/>
        <w:szCs w:val="18"/>
      </w:rPr>
      <w:t xml:space="preserve"> </w:t>
    </w:r>
    <w:r>
      <w:rPr>
        <w:rFonts w:ascii="Times New Roman" w:hAnsi="Times New Roman"/>
        <w:sz w:val="18"/>
        <w:szCs w:val="18"/>
      </w:rPr>
      <w:t>do</w:t>
    </w:r>
    <w:r w:rsidRPr="009B4BBE">
      <w:rPr>
        <w:rFonts w:ascii="Times New Roman" w:hAnsi="Times New Roman"/>
        <w:sz w:val="18"/>
        <w:szCs w:val="18"/>
      </w:rPr>
      <w:t xml:space="preserve"> R</w:t>
    </w:r>
    <w:r>
      <w:rPr>
        <w:rFonts w:ascii="Times New Roman" w:hAnsi="Times New Roman"/>
        <w:sz w:val="18"/>
        <w:szCs w:val="18"/>
      </w:rPr>
      <w:t>io de</w:t>
    </w:r>
    <w:r w:rsidRPr="009B4BBE">
      <w:rPr>
        <w:rFonts w:ascii="Times New Roman" w:hAnsi="Times New Roman"/>
        <w:sz w:val="18"/>
        <w:szCs w:val="18"/>
      </w:rPr>
      <w:t xml:space="preserve"> J</w:t>
    </w:r>
    <w:r>
      <w:rPr>
        <w:rFonts w:ascii="Times New Roman" w:hAnsi="Times New Roman"/>
        <w:sz w:val="18"/>
        <w:szCs w:val="18"/>
      </w:rPr>
      <w:t>aneiro</w:t>
    </w:r>
  </w:p>
  <w:p w:rsidR="00591BE2" w:rsidRPr="009B4BBE" w:rsidRDefault="00591BE2" w:rsidP="006C4E87">
    <w:pPr>
      <w:pStyle w:val="Cabealho"/>
      <w:jc w:val="center"/>
      <w:rPr>
        <w:rFonts w:ascii="Times New Roman" w:hAnsi="Times New Roman"/>
        <w:sz w:val="18"/>
        <w:szCs w:val="18"/>
      </w:rPr>
    </w:pPr>
    <w:r w:rsidRPr="009B4BBE">
      <w:rPr>
        <w:rFonts w:ascii="Times New Roman" w:hAnsi="Times New Roman"/>
        <w:sz w:val="18"/>
        <w:szCs w:val="18"/>
      </w:rPr>
      <w:t>S</w:t>
    </w:r>
    <w:r>
      <w:rPr>
        <w:rFonts w:ascii="Times New Roman" w:hAnsi="Times New Roman"/>
        <w:sz w:val="18"/>
        <w:szCs w:val="18"/>
      </w:rPr>
      <w:t>ecretaria</w:t>
    </w:r>
    <w:r w:rsidRPr="009B4BBE">
      <w:rPr>
        <w:rFonts w:ascii="Times New Roman" w:hAnsi="Times New Roman"/>
        <w:sz w:val="18"/>
        <w:szCs w:val="18"/>
      </w:rPr>
      <w:t xml:space="preserve"> </w:t>
    </w:r>
    <w:r>
      <w:rPr>
        <w:rFonts w:ascii="Times New Roman" w:hAnsi="Times New Roman"/>
        <w:sz w:val="18"/>
        <w:szCs w:val="18"/>
      </w:rPr>
      <w:t>de</w:t>
    </w:r>
    <w:r w:rsidRPr="009B4BBE">
      <w:rPr>
        <w:rFonts w:ascii="Times New Roman" w:hAnsi="Times New Roman"/>
        <w:sz w:val="18"/>
        <w:szCs w:val="18"/>
      </w:rPr>
      <w:t xml:space="preserve"> E</w:t>
    </w:r>
    <w:r>
      <w:rPr>
        <w:rFonts w:ascii="Times New Roman" w:hAnsi="Times New Roman"/>
        <w:sz w:val="18"/>
        <w:szCs w:val="18"/>
      </w:rPr>
      <w:t>stado de</w:t>
    </w:r>
    <w:r w:rsidRPr="009B4BBE">
      <w:rPr>
        <w:rFonts w:ascii="Times New Roman" w:hAnsi="Times New Roman"/>
        <w:sz w:val="18"/>
        <w:szCs w:val="18"/>
      </w:rPr>
      <w:t xml:space="preserve"> S</w:t>
    </w:r>
    <w:r>
      <w:rPr>
        <w:rFonts w:ascii="Times New Roman" w:hAnsi="Times New Roman"/>
        <w:sz w:val="18"/>
        <w:szCs w:val="18"/>
      </w:rPr>
      <w:t>aúde</w:t>
    </w:r>
  </w:p>
  <w:p w:rsidR="00591BE2" w:rsidRDefault="00591BE2" w:rsidP="006C4E87">
    <w:pPr>
      <w:pStyle w:val="Cabealho"/>
      <w:jc w:val="center"/>
      <w:rPr>
        <w:rFonts w:ascii="Times New Roman" w:hAnsi="Times New Roman"/>
        <w:sz w:val="18"/>
        <w:szCs w:val="18"/>
      </w:rPr>
    </w:pPr>
    <w:r w:rsidRPr="009B4BBE">
      <w:rPr>
        <w:rFonts w:ascii="Times New Roman" w:hAnsi="Times New Roman"/>
        <w:sz w:val="18"/>
        <w:szCs w:val="18"/>
      </w:rPr>
      <w:t>F</w:t>
    </w:r>
    <w:r>
      <w:rPr>
        <w:rFonts w:ascii="Times New Roman" w:hAnsi="Times New Roman"/>
        <w:sz w:val="18"/>
        <w:szCs w:val="18"/>
      </w:rPr>
      <w:t>undação</w:t>
    </w:r>
    <w:r w:rsidRPr="009B4BBE">
      <w:rPr>
        <w:rFonts w:ascii="Times New Roman" w:hAnsi="Times New Roman"/>
        <w:sz w:val="18"/>
        <w:szCs w:val="18"/>
      </w:rPr>
      <w:t xml:space="preserve"> S</w:t>
    </w:r>
    <w:r>
      <w:rPr>
        <w:rFonts w:ascii="Times New Roman" w:hAnsi="Times New Roman"/>
        <w:sz w:val="18"/>
        <w:szCs w:val="18"/>
      </w:rPr>
      <w:t xml:space="preserve">aúde </w:t>
    </w:r>
  </w:p>
  <w:p w:rsidR="00591BE2" w:rsidRPr="009B4BBE" w:rsidRDefault="00591BE2" w:rsidP="006C4E87">
    <w:pPr>
      <w:pStyle w:val="Cabealho"/>
      <w:jc w:val="center"/>
      <w:rPr>
        <w:rFonts w:ascii="Times New Roman" w:hAnsi="Times New Roman"/>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8C0"/>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ED48EA"/>
    <w:multiLevelType w:val="hybridMultilevel"/>
    <w:tmpl w:val="E2C88F2A"/>
    <w:lvl w:ilvl="0" w:tplc="04160001">
      <w:start w:val="1"/>
      <w:numFmt w:val="bullet"/>
      <w:lvlText w:val=""/>
      <w:lvlJc w:val="left"/>
      <w:pPr>
        <w:ind w:left="1107" w:hanging="360"/>
      </w:pPr>
      <w:rPr>
        <w:rFonts w:ascii="Symbol" w:hAnsi="Symbol" w:hint="default"/>
      </w:rPr>
    </w:lvl>
    <w:lvl w:ilvl="1" w:tplc="04160003" w:tentative="1">
      <w:start w:val="1"/>
      <w:numFmt w:val="bullet"/>
      <w:lvlText w:val="o"/>
      <w:lvlJc w:val="left"/>
      <w:pPr>
        <w:ind w:left="1827" w:hanging="360"/>
      </w:pPr>
      <w:rPr>
        <w:rFonts w:ascii="Courier New" w:hAnsi="Courier New" w:cs="Courier New" w:hint="default"/>
      </w:rPr>
    </w:lvl>
    <w:lvl w:ilvl="2" w:tplc="04160005" w:tentative="1">
      <w:start w:val="1"/>
      <w:numFmt w:val="bullet"/>
      <w:lvlText w:val=""/>
      <w:lvlJc w:val="left"/>
      <w:pPr>
        <w:ind w:left="2547" w:hanging="360"/>
      </w:pPr>
      <w:rPr>
        <w:rFonts w:ascii="Wingdings" w:hAnsi="Wingdings" w:hint="default"/>
      </w:rPr>
    </w:lvl>
    <w:lvl w:ilvl="3" w:tplc="04160001" w:tentative="1">
      <w:start w:val="1"/>
      <w:numFmt w:val="bullet"/>
      <w:lvlText w:val=""/>
      <w:lvlJc w:val="left"/>
      <w:pPr>
        <w:ind w:left="3267" w:hanging="360"/>
      </w:pPr>
      <w:rPr>
        <w:rFonts w:ascii="Symbol" w:hAnsi="Symbol" w:hint="default"/>
      </w:rPr>
    </w:lvl>
    <w:lvl w:ilvl="4" w:tplc="04160003" w:tentative="1">
      <w:start w:val="1"/>
      <w:numFmt w:val="bullet"/>
      <w:lvlText w:val="o"/>
      <w:lvlJc w:val="left"/>
      <w:pPr>
        <w:ind w:left="3987" w:hanging="360"/>
      </w:pPr>
      <w:rPr>
        <w:rFonts w:ascii="Courier New" w:hAnsi="Courier New" w:cs="Courier New" w:hint="default"/>
      </w:rPr>
    </w:lvl>
    <w:lvl w:ilvl="5" w:tplc="04160005" w:tentative="1">
      <w:start w:val="1"/>
      <w:numFmt w:val="bullet"/>
      <w:lvlText w:val=""/>
      <w:lvlJc w:val="left"/>
      <w:pPr>
        <w:ind w:left="4707" w:hanging="360"/>
      </w:pPr>
      <w:rPr>
        <w:rFonts w:ascii="Wingdings" w:hAnsi="Wingdings" w:hint="default"/>
      </w:rPr>
    </w:lvl>
    <w:lvl w:ilvl="6" w:tplc="04160001" w:tentative="1">
      <w:start w:val="1"/>
      <w:numFmt w:val="bullet"/>
      <w:lvlText w:val=""/>
      <w:lvlJc w:val="left"/>
      <w:pPr>
        <w:ind w:left="5427" w:hanging="360"/>
      </w:pPr>
      <w:rPr>
        <w:rFonts w:ascii="Symbol" w:hAnsi="Symbol" w:hint="default"/>
      </w:rPr>
    </w:lvl>
    <w:lvl w:ilvl="7" w:tplc="04160003" w:tentative="1">
      <w:start w:val="1"/>
      <w:numFmt w:val="bullet"/>
      <w:lvlText w:val="o"/>
      <w:lvlJc w:val="left"/>
      <w:pPr>
        <w:ind w:left="6147" w:hanging="360"/>
      </w:pPr>
      <w:rPr>
        <w:rFonts w:ascii="Courier New" w:hAnsi="Courier New" w:cs="Courier New" w:hint="default"/>
      </w:rPr>
    </w:lvl>
    <w:lvl w:ilvl="8" w:tplc="04160005" w:tentative="1">
      <w:start w:val="1"/>
      <w:numFmt w:val="bullet"/>
      <w:lvlText w:val=""/>
      <w:lvlJc w:val="left"/>
      <w:pPr>
        <w:ind w:left="6867" w:hanging="360"/>
      </w:pPr>
      <w:rPr>
        <w:rFonts w:ascii="Wingdings" w:hAnsi="Wingdings" w:hint="default"/>
      </w:rPr>
    </w:lvl>
  </w:abstractNum>
  <w:abstractNum w:abstractNumId="2">
    <w:nsid w:val="052E58F4"/>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3">
    <w:nsid w:val="14DE3643"/>
    <w:multiLevelType w:val="hybridMultilevel"/>
    <w:tmpl w:val="3E0236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D5A2F09"/>
    <w:multiLevelType w:val="multilevel"/>
    <w:tmpl w:val="4A74C02A"/>
    <w:lvl w:ilvl="0">
      <w:start w:val="1"/>
      <w:numFmt w:val="lowerLetter"/>
      <w:lvlText w:val="%1)"/>
      <w:legacy w:legacy="1" w:legacySpace="0" w:legacyIndent="360"/>
      <w:lvlJc w:val="left"/>
      <w:pPr>
        <w:ind w:left="502"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53632FD"/>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6">
    <w:nsid w:val="2F1F73F5"/>
    <w:multiLevelType w:val="hybridMultilevel"/>
    <w:tmpl w:val="B93CD69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34E331DC"/>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8">
    <w:nsid w:val="39EE188E"/>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9">
    <w:nsid w:val="3C110D8D"/>
    <w:multiLevelType w:val="hybridMultilevel"/>
    <w:tmpl w:val="BCDA96E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D45375A"/>
    <w:multiLevelType w:val="multilevel"/>
    <w:tmpl w:val="53A4369E"/>
    <w:lvl w:ilvl="0">
      <w:start w:val="1"/>
      <w:numFmt w:val="decimal"/>
      <w:lvlText w:val="%1."/>
      <w:lvlJc w:val="left"/>
      <w:pPr>
        <w:ind w:left="394" w:hanging="360"/>
      </w:pPr>
      <w:rPr>
        <w:rFonts w:hint="default"/>
      </w:rPr>
    </w:lvl>
    <w:lvl w:ilvl="1">
      <w:start w:val="1"/>
      <w:numFmt w:val="decimal"/>
      <w:isLgl/>
      <w:lvlText w:val="%1.%2."/>
      <w:lvlJc w:val="left"/>
      <w:pPr>
        <w:ind w:left="394" w:hanging="360"/>
      </w:pPr>
      <w:rPr>
        <w:rFonts w:hint="default"/>
      </w:rPr>
    </w:lvl>
    <w:lvl w:ilvl="2">
      <w:start w:val="1"/>
      <w:numFmt w:val="decimal"/>
      <w:isLgl/>
      <w:lvlText w:val="%1.%2.%3."/>
      <w:lvlJc w:val="left"/>
      <w:pPr>
        <w:ind w:left="754"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14" w:hanging="1080"/>
      </w:pPr>
      <w:rPr>
        <w:rFonts w:hint="default"/>
      </w:rPr>
    </w:lvl>
    <w:lvl w:ilvl="5">
      <w:start w:val="1"/>
      <w:numFmt w:val="decimal"/>
      <w:isLgl/>
      <w:lvlText w:val="%1.%2.%3.%4.%5.%6."/>
      <w:lvlJc w:val="left"/>
      <w:pPr>
        <w:ind w:left="1114" w:hanging="1080"/>
      </w:pPr>
      <w:rPr>
        <w:rFonts w:hint="default"/>
      </w:rPr>
    </w:lvl>
    <w:lvl w:ilvl="6">
      <w:start w:val="1"/>
      <w:numFmt w:val="decimal"/>
      <w:isLgl/>
      <w:lvlText w:val="%1.%2.%3.%4.%5.%6.%7."/>
      <w:lvlJc w:val="left"/>
      <w:pPr>
        <w:ind w:left="1474" w:hanging="1440"/>
      </w:pPr>
      <w:rPr>
        <w:rFonts w:hint="default"/>
      </w:rPr>
    </w:lvl>
    <w:lvl w:ilvl="7">
      <w:start w:val="1"/>
      <w:numFmt w:val="decimal"/>
      <w:isLgl/>
      <w:lvlText w:val="%1.%2.%3.%4.%5.%6.%7.%8."/>
      <w:lvlJc w:val="left"/>
      <w:pPr>
        <w:ind w:left="1474" w:hanging="1440"/>
      </w:pPr>
      <w:rPr>
        <w:rFonts w:hint="default"/>
      </w:rPr>
    </w:lvl>
    <w:lvl w:ilvl="8">
      <w:start w:val="1"/>
      <w:numFmt w:val="decimal"/>
      <w:isLgl/>
      <w:lvlText w:val="%1.%2.%3.%4.%5.%6.%7.%8.%9."/>
      <w:lvlJc w:val="left"/>
      <w:pPr>
        <w:ind w:left="1834" w:hanging="1800"/>
      </w:pPr>
      <w:rPr>
        <w:rFonts w:hint="default"/>
      </w:rPr>
    </w:lvl>
  </w:abstractNum>
  <w:abstractNum w:abstractNumId="11">
    <w:nsid w:val="68345220"/>
    <w:multiLevelType w:val="hybridMultilevel"/>
    <w:tmpl w:val="5B287128"/>
    <w:lvl w:ilvl="0" w:tplc="E9BA3CAE">
      <w:start w:val="1"/>
      <w:numFmt w:val="decimal"/>
      <w:lvlText w:val="%1."/>
      <w:lvlJc w:val="left"/>
      <w:pPr>
        <w:ind w:left="394" w:hanging="360"/>
      </w:pPr>
      <w:rPr>
        <w:rFonts w:hint="default"/>
      </w:rPr>
    </w:lvl>
    <w:lvl w:ilvl="1" w:tplc="04160019" w:tentative="1">
      <w:start w:val="1"/>
      <w:numFmt w:val="lowerLetter"/>
      <w:lvlText w:val="%2."/>
      <w:lvlJc w:val="left"/>
      <w:pPr>
        <w:ind w:left="1114" w:hanging="360"/>
      </w:pPr>
    </w:lvl>
    <w:lvl w:ilvl="2" w:tplc="0416001B" w:tentative="1">
      <w:start w:val="1"/>
      <w:numFmt w:val="lowerRoman"/>
      <w:lvlText w:val="%3."/>
      <w:lvlJc w:val="right"/>
      <w:pPr>
        <w:ind w:left="1834" w:hanging="180"/>
      </w:pPr>
    </w:lvl>
    <w:lvl w:ilvl="3" w:tplc="0416000F" w:tentative="1">
      <w:start w:val="1"/>
      <w:numFmt w:val="decimal"/>
      <w:lvlText w:val="%4."/>
      <w:lvlJc w:val="left"/>
      <w:pPr>
        <w:ind w:left="2554" w:hanging="360"/>
      </w:pPr>
    </w:lvl>
    <w:lvl w:ilvl="4" w:tplc="04160019" w:tentative="1">
      <w:start w:val="1"/>
      <w:numFmt w:val="lowerLetter"/>
      <w:lvlText w:val="%5."/>
      <w:lvlJc w:val="left"/>
      <w:pPr>
        <w:ind w:left="3274" w:hanging="360"/>
      </w:pPr>
    </w:lvl>
    <w:lvl w:ilvl="5" w:tplc="0416001B" w:tentative="1">
      <w:start w:val="1"/>
      <w:numFmt w:val="lowerRoman"/>
      <w:lvlText w:val="%6."/>
      <w:lvlJc w:val="right"/>
      <w:pPr>
        <w:ind w:left="3994" w:hanging="180"/>
      </w:pPr>
    </w:lvl>
    <w:lvl w:ilvl="6" w:tplc="0416000F" w:tentative="1">
      <w:start w:val="1"/>
      <w:numFmt w:val="decimal"/>
      <w:lvlText w:val="%7."/>
      <w:lvlJc w:val="left"/>
      <w:pPr>
        <w:ind w:left="4714" w:hanging="360"/>
      </w:pPr>
    </w:lvl>
    <w:lvl w:ilvl="7" w:tplc="04160019" w:tentative="1">
      <w:start w:val="1"/>
      <w:numFmt w:val="lowerLetter"/>
      <w:lvlText w:val="%8."/>
      <w:lvlJc w:val="left"/>
      <w:pPr>
        <w:ind w:left="5434" w:hanging="360"/>
      </w:pPr>
    </w:lvl>
    <w:lvl w:ilvl="8" w:tplc="0416001B" w:tentative="1">
      <w:start w:val="1"/>
      <w:numFmt w:val="lowerRoman"/>
      <w:lvlText w:val="%9."/>
      <w:lvlJc w:val="right"/>
      <w:pPr>
        <w:ind w:left="6154" w:hanging="180"/>
      </w:pPr>
    </w:lvl>
  </w:abstractNum>
  <w:abstractNum w:abstractNumId="12">
    <w:nsid w:val="6C3C1988"/>
    <w:multiLevelType w:val="hybridMultilevel"/>
    <w:tmpl w:val="93D267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2"/>
  </w:num>
  <w:num w:numId="3">
    <w:abstractNumId w:val="9"/>
  </w:num>
  <w:num w:numId="4">
    <w:abstractNumId w:val="10"/>
  </w:num>
  <w:num w:numId="5">
    <w:abstractNumId w:val="7"/>
  </w:num>
  <w:num w:numId="6">
    <w:abstractNumId w:val="11"/>
  </w:num>
  <w:num w:numId="7">
    <w:abstractNumId w:val="8"/>
  </w:num>
  <w:num w:numId="8">
    <w:abstractNumId w:val="2"/>
  </w:num>
  <w:num w:numId="9">
    <w:abstractNumId w:val="5"/>
  </w:num>
  <w:num w:numId="10">
    <w:abstractNumId w:val="6"/>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B56"/>
    <w:rsid w:val="00000871"/>
    <w:rsid w:val="000030E2"/>
    <w:rsid w:val="000048DC"/>
    <w:rsid w:val="00006427"/>
    <w:rsid w:val="00011435"/>
    <w:rsid w:val="0001156F"/>
    <w:rsid w:val="0001372F"/>
    <w:rsid w:val="00014426"/>
    <w:rsid w:val="0002601B"/>
    <w:rsid w:val="00036E79"/>
    <w:rsid w:val="00042254"/>
    <w:rsid w:val="00044C5E"/>
    <w:rsid w:val="000517A4"/>
    <w:rsid w:val="0005203B"/>
    <w:rsid w:val="00061350"/>
    <w:rsid w:val="00063A20"/>
    <w:rsid w:val="00063F0B"/>
    <w:rsid w:val="00066D00"/>
    <w:rsid w:val="0007190A"/>
    <w:rsid w:val="000739DE"/>
    <w:rsid w:val="00073D3D"/>
    <w:rsid w:val="000748CF"/>
    <w:rsid w:val="00086C81"/>
    <w:rsid w:val="00091F71"/>
    <w:rsid w:val="00092D45"/>
    <w:rsid w:val="00094C4D"/>
    <w:rsid w:val="000A09E3"/>
    <w:rsid w:val="000A347C"/>
    <w:rsid w:val="000B0C3E"/>
    <w:rsid w:val="000B2745"/>
    <w:rsid w:val="000C1E26"/>
    <w:rsid w:val="000C2B82"/>
    <w:rsid w:val="000C5E44"/>
    <w:rsid w:val="000D3EC0"/>
    <w:rsid w:val="000D7005"/>
    <w:rsid w:val="000E0C7B"/>
    <w:rsid w:val="000E31FE"/>
    <w:rsid w:val="000E38E9"/>
    <w:rsid w:val="000F19C5"/>
    <w:rsid w:val="000F2B69"/>
    <w:rsid w:val="000F395D"/>
    <w:rsid w:val="000F4A2C"/>
    <w:rsid w:val="0010272E"/>
    <w:rsid w:val="00103DE2"/>
    <w:rsid w:val="00105232"/>
    <w:rsid w:val="00105690"/>
    <w:rsid w:val="00107946"/>
    <w:rsid w:val="00112F68"/>
    <w:rsid w:val="001155C5"/>
    <w:rsid w:val="001167C8"/>
    <w:rsid w:val="00116D10"/>
    <w:rsid w:val="00123080"/>
    <w:rsid w:val="00126789"/>
    <w:rsid w:val="00137DD9"/>
    <w:rsid w:val="00141692"/>
    <w:rsid w:val="00145CFF"/>
    <w:rsid w:val="00155633"/>
    <w:rsid w:val="00165402"/>
    <w:rsid w:val="001755F0"/>
    <w:rsid w:val="00185E56"/>
    <w:rsid w:val="00186DBE"/>
    <w:rsid w:val="00193244"/>
    <w:rsid w:val="0019426D"/>
    <w:rsid w:val="00196C0E"/>
    <w:rsid w:val="001A1CCC"/>
    <w:rsid w:val="001A6004"/>
    <w:rsid w:val="001B1E7E"/>
    <w:rsid w:val="001C198B"/>
    <w:rsid w:val="001C2248"/>
    <w:rsid w:val="001C6189"/>
    <w:rsid w:val="001D2C30"/>
    <w:rsid w:val="001E3710"/>
    <w:rsid w:val="001E6AA9"/>
    <w:rsid w:val="001F1A06"/>
    <w:rsid w:val="001F1BCC"/>
    <w:rsid w:val="001F57B6"/>
    <w:rsid w:val="001F6A7D"/>
    <w:rsid w:val="0020024E"/>
    <w:rsid w:val="00212976"/>
    <w:rsid w:val="0021455F"/>
    <w:rsid w:val="002171BF"/>
    <w:rsid w:val="0023185E"/>
    <w:rsid w:val="00233CA9"/>
    <w:rsid w:val="0025558D"/>
    <w:rsid w:val="00261A58"/>
    <w:rsid w:val="002653B7"/>
    <w:rsid w:val="002669F3"/>
    <w:rsid w:val="0026738B"/>
    <w:rsid w:val="00272B8C"/>
    <w:rsid w:val="002748F5"/>
    <w:rsid w:val="0027786E"/>
    <w:rsid w:val="002813D0"/>
    <w:rsid w:val="00290186"/>
    <w:rsid w:val="00291185"/>
    <w:rsid w:val="00292B62"/>
    <w:rsid w:val="00293A68"/>
    <w:rsid w:val="002A4051"/>
    <w:rsid w:val="002A61BB"/>
    <w:rsid w:val="002B01D6"/>
    <w:rsid w:val="002B1D13"/>
    <w:rsid w:val="002B2711"/>
    <w:rsid w:val="002B6EEA"/>
    <w:rsid w:val="002C49CC"/>
    <w:rsid w:val="002D3CD0"/>
    <w:rsid w:val="002D44AD"/>
    <w:rsid w:val="002E487D"/>
    <w:rsid w:val="002E6CF7"/>
    <w:rsid w:val="002F15A9"/>
    <w:rsid w:val="002F56FA"/>
    <w:rsid w:val="003020BA"/>
    <w:rsid w:val="003064C6"/>
    <w:rsid w:val="00311D1F"/>
    <w:rsid w:val="00311E69"/>
    <w:rsid w:val="00313D50"/>
    <w:rsid w:val="0031524A"/>
    <w:rsid w:val="00317C6B"/>
    <w:rsid w:val="003211CF"/>
    <w:rsid w:val="003212D9"/>
    <w:rsid w:val="0032600B"/>
    <w:rsid w:val="00331888"/>
    <w:rsid w:val="00333604"/>
    <w:rsid w:val="00341441"/>
    <w:rsid w:val="00342358"/>
    <w:rsid w:val="00342A98"/>
    <w:rsid w:val="003442FA"/>
    <w:rsid w:val="00345C2D"/>
    <w:rsid w:val="00346933"/>
    <w:rsid w:val="00352E7E"/>
    <w:rsid w:val="00357474"/>
    <w:rsid w:val="00357551"/>
    <w:rsid w:val="00361757"/>
    <w:rsid w:val="00361935"/>
    <w:rsid w:val="003651DE"/>
    <w:rsid w:val="00365EB4"/>
    <w:rsid w:val="00372109"/>
    <w:rsid w:val="00373165"/>
    <w:rsid w:val="00374A81"/>
    <w:rsid w:val="00377B60"/>
    <w:rsid w:val="00382EDC"/>
    <w:rsid w:val="003A0726"/>
    <w:rsid w:val="003A1EED"/>
    <w:rsid w:val="003B0F38"/>
    <w:rsid w:val="003C1420"/>
    <w:rsid w:val="003C2132"/>
    <w:rsid w:val="003D12A2"/>
    <w:rsid w:val="003D180E"/>
    <w:rsid w:val="003E0817"/>
    <w:rsid w:val="003E10BF"/>
    <w:rsid w:val="003E10D2"/>
    <w:rsid w:val="003E2158"/>
    <w:rsid w:val="003E43AA"/>
    <w:rsid w:val="003F367C"/>
    <w:rsid w:val="003F5AFE"/>
    <w:rsid w:val="003F6116"/>
    <w:rsid w:val="003F6933"/>
    <w:rsid w:val="00400309"/>
    <w:rsid w:val="00403DB5"/>
    <w:rsid w:val="00405CC7"/>
    <w:rsid w:val="00410CE8"/>
    <w:rsid w:val="0041371C"/>
    <w:rsid w:val="00417E63"/>
    <w:rsid w:val="00426870"/>
    <w:rsid w:val="00427A50"/>
    <w:rsid w:val="00437579"/>
    <w:rsid w:val="004426CE"/>
    <w:rsid w:val="0044417F"/>
    <w:rsid w:val="00445047"/>
    <w:rsid w:val="00451E33"/>
    <w:rsid w:val="00452A85"/>
    <w:rsid w:val="004537EC"/>
    <w:rsid w:val="00460F9E"/>
    <w:rsid w:val="004621A1"/>
    <w:rsid w:val="004703F6"/>
    <w:rsid w:val="00470FB1"/>
    <w:rsid w:val="004749D7"/>
    <w:rsid w:val="0048126C"/>
    <w:rsid w:val="00485F61"/>
    <w:rsid w:val="004A06C9"/>
    <w:rsid w:val="004A273B"/>
    <w:rsid w:val="004A70B4"/>
    <w:rsid w:val="004B67E7"/>
    <w:rsid w:val="004B6EE6"/>
    <w:rsid w:val="004E158F"/>
    <w:rsid w:val="004E21DE"/>
    <w:rsid w:val="004E3BBA"/>
    <w:rsid w:val="004F2000"/>
    <w:rsid w:val="004F41B7"/>
    <w:rsid w:val="004F69FA"/>
    <w:rsid w:val="00500800"/>
    <w:rsid w:val="00506458"/>
    <w:rsid w:val="00510D5F"/>
    <w:rsid w:val="00515544"/>
    <w:rsid w:val="00522A3B"/>
    <w:rsid w:val="005241B2"/>
    <w:rsid w:val="0053132A"/>
    <w:rsid w:val="00541FFC"/>
    <w:rsid w:val="005421EB"/>
    <w:rsid w:val="00561D6E"/>
    <w:rsid w:val="00564394"/>
    <w:rsid w:val="00564E15"/>
    <w:rsid w:val="00564F9C"/>
    <w:rsid w:val="00565802"/>
    <w:rsid w:val="00566EA6"/>
    <w:rsid w:val="00570D3A"/>
    <w:rsid w:val="00581297"/>
    <w:rsid w:val="00585F8C"/>
    <w:rsid w:val="00591BE2"/>
    <w:rsid w:val="00593E94"/>
    <w:rsid w:val="00596E9C"/>
    <w:rsid w:val="00597EAB"/>
    <w:rsid w:val="005A010A"/>
    <w:rsid w:val="005A1990"/>
    <w:rsid w:val="005A36EC"/>
    <w:rsid w:val="005A763F"/>
    <w:rsid w:val="005B011E"/>
    <w:rsid w:val="005B4A9A"/>
    <w:rsid w:val="005B6F2C"/>
    <w:rsid w:val="005C321D"/>
    <w:rsid w:val="005D1465"/>
    <w:rsid w:val="005D3978"/>
    <w:rsid w:val="005D5082"/>
    <w:rsid w:val="005D542F"/>
    <w:rsid w:val="005E1367"/>
    <w:rsid w:val="005F2A81"/>
    <w:rsid w:val="005F4803"/>
    <w:rsid w:val="005F5FDC"/>
    <w:rsid w:val="00605581"/>
    <w:rsid w:val="00611015"/>
    <w:rsid w:val="0061269F"/>
    <w:rsid w:val="00622C6C"/>
    <w:rsid w:val="00630ECB"/>
    <w:rsid w:val="006351A1"/>
    <w:rsid w:val="00635F63"/>
    <w:rsid w:val="006417E5"/>
    <w:rsid w:val="00643ADA"/>
    <w:rsid w:val="00652853"/>
    <w:rsid w:val="00657A41"/>
    <w:rsid w:val="0067038B"/>
    <w:rsid w:val="00671ACD"/>
    <w:rsid w:val="0068236B"/>
    <w:rsid w:val="00685E1A"/>
    <w:rsid w:val="00690645"/>
    <w:rsid w:val="006952AF"/>
    <w:rsid w:val="006A0BB7"/>
    <w:rsid w:val="006A139F"/>
    <w:rsid w:val="006A40C3"/>
    <w:rsid w:val="006B2DC8"/>
    <w:rsid w:val="006B4CEC"/>
    <w:rsid w:val="006B4D59"/>
    <w:rsid w:val="006B54C0"/>
    <w:rsid w:val="006C2626"/>
    <w:rsid w:val="006C4E87"/>
    <w:rsid w:val="006D2B77"/>
    <w:rsid w:val="006D6401"/>
    <w:rsid w:val="006E06E4"/>
    <w:rsid w:val="006E1AC6"/>
    <w:rsid w:val="006E4034"/>
    <w:rsid w:val="006E54A4"/>
    <w:rsid w:val="006F2BAF"/>
    <w:rsid w:val="006F41B6"/>
    <w:rsid w:val="007027A5"/>
    <w:rsid w:val="00705FD4"/>
    <w:rsid w:val="00710C14"/>
    <w:rsid w:val="00712BFB"/>
    <w:rsid w:val="007208B6"/>
    <w:rsid w:val="00724762"/>
    <w:rsid w:val="007257E8"/>
    <w:rsid w:val="0073317A"/>
    <w:rsid w:val="00735A97"/>
    <w:rsid w:val="00743221"/>
    <w:rsid w:val="00744E86"/>
    <w:rsid w:val="00755D26"/>
    <w:rsid w:val="0075614D"/>
    <w:rsid w:val="00757AD4"/>
    <w:rsid w:val="00760A2E"/>
    <w:rsid w:val="0076622B"/>
    <w:rsid w:val="00767706"/>
    <w:rsid w:val="007700C5"/>
    <w:rsid w:val="00770F53"/>
    <w:rsid w:val="0077499E"/>
    <w:rsid w:val="00776391"/>
    <w:rsid w:val="00787B6C"/>
    <w:rsid w:val="00791FC9"/>
    <w:rsid w:val="00792B20"/>
    <w:rsid w:val="007A162D"/>
    <w:rsid w:val="007A617B"/>
    <w:rsid w:val="007A61A6"/>
    <w:rsid w:val="007B0CFC"/>
    <w:rsid w:val="007B1481"/>
    <w:rsid w:val="007B31CE"/>
    <w:rsid w:val="007B76D5"/>
    <w:rsid w:val="007C14EF"/>
    <w:rsid w:val="007C2C19"/>
    <w:rsid w:val="007C6D9C"/>
    <w:rsid w:val="007D10ED"/>
    <w:rsid w:val="007D4E55"/>
    <w:rsid w:val="007E0126"/>
    <w:rsid w:val="007E14EA"/>
    <w:rsid w:val="007E2E18"/>
    <w:rsid w:val="007E3EBC"/>
    <w:rsid w:val="007E6A10"/>
    <w:rsid w:val="007F3350"/>
    <w:rsid w:val="007F6E46"/>
    <w:rsid w:val="0080231B"/>
    <w:rsid w:val="00803C6C"/>
    <w:rsid w:val="00813374"/>
    <w:rsid w:val="00813B8A"/>
    <w:rsid w:val="008159E8"/>
    <w:rsid w:val="00822D66"/>
    <w:rsid w:val="008259F8"/>
    <w:rsid w:val="00826DC4"/>
    <w:rsid w:val="0084106D"/>
    <w:rsid w:val="00851874"/>
    <w:rsid w:val="00857B56"/>
    <w:rsid w:val="0086496A"/>
    <w:rsid w:val="00873E8D"/>
    <w:rsid w:val="008A59D3"/>
    <w:rsid w:val="008A724C"/>
    <w:rsid w:val="008B1E05"/>
    <w:rsid w:val="008B220A"/>
    <w:rsid w:val="008C3102"/>
    <w:rsid w:val="008C313E"/>
    <w:rsid w:val="008D091F"/>
    <w:rsid w:val="008D1FA9"/>
    <w:rsid w:val="008D4F55"/>
    <w:rsid w:val="008E0297"/>
    <w:rsid w:val="008E493B"/>
    <w:rsid w:val="008E64A3"/>
    <w:rsid w:val="008E7316"/>
    <w:rsid w:val="008E7BEB"/>
    <w:rsid w:val="008F0FD3"/>
    <w:rsid w:val="008F3F37"/>
    <w:rsid w:val="00901609"/>
    <w:rsid w:val="00902A29"/>
    <w:rsid w:val="009045EC"/>
    <w:rsid w:val="00913B6B"/>
    <w:rsid w:val="009156BE"/>
    <w:rsid w:val="00930D97"/>
    <w:rsid w:val="00933093"/>
    <w:rsid w:val="009356E0"/>
    <w:rsid w:val="009410D8"/>
    <w:rsid w:val="0094297F"/>
    <w:rsid w:val="00946FBF"/>
    <w:rsid w:val="00952CC9"/>
    <w:rsid w:val="009553D2"/>
    <w:rsid w:val="009560F1"/>
    <w:rsid w:val="00962C79"/>
    <w:rsid w:val="009635A0"/>
    <w:rsid w:val="00973A84"/>
    <w:rsid w:val="00976862"/>
    <w:rsid w:val="00976B5F"/>
    <w:rsid w:val="00983B8D"/>
    <w:rsid w:val="00985271"/>
    <w:rsid w:val="00986637"/>
    <w:rsid w:val="00986B47"/>
    <w:rsid w:val="00992CA2"/>
    <w:rsid w:val="00992CB8"/>
    <w:rsid w:val="00994AD6"/>
    <w:rsid w:val="00995044"/>
    <w:rsid w:val="009971D6"/>
    <w:rsid w:val="009A54FF"/>
    <w:rsid w:val="009B243D"/>
    <w:rsid w:val="009B2BCF"/>
    <w:rsid w:val="009B2C40"/>
    <w:rsid w:val="009C0E9D"/>
    <w:rsid w:val="009C263E"/>
    <w:rsid w:val="009C4D70"/>
    <w:rsid w:val="009C71F2"/>
    <w:rsid w:val="009E32F5"/>
    <w:rsid w:val="009F4ABC"/>
    <w:rsid w:val="009F6126"/>
    <w:rsid w:val="009F66AA"/>
    <w:rsid w:val="00A000E8"/>
    <w:rsid w:val="00A075AE"/>
    <w:rsid w:val="00A079F6"/>
    <w:rsid w:val="00A118E7"/>
    <w:rsid w:val="00A14EFD"/>
    <w:rsid w:val="00A158A6"/>
    <w:rsid w:val="00A16467"/>
    <w:rsid w:val="00A222C3"/>
    <w:rsid w:val="00A2374A"/>
    <w:rsid w:val="00A24305"/>
    <w:rsid w:val="00A25C70"/>
    <w:rsid w:val="00A303A4"/>
    <w:rsid w:val="00A34C94"/>
    <w:rsid w:val="00A34EB2"/>
    <w:rsid w:val="00A37AAD"/>
    <w:rsid w:val="00A44D66"/>
    <w:rsid w:val="00A50A99"/>
    <w:rsid w:val="00A60D6A"/>
    <w:rsid w:val="00A67D7A"/>
    <w:rsid w:val="00A701C6"/>
    <w:rsid w:val="00A84168"/>
    <w:rsid w:val="00A8633F"/>
    <w:rsid w:val="00A878E2"/>
    <w:rsid w:val="00A87AAC"/>
    <w:rsid w:val="00A92BAC"/>
    <w:rsid w:val="00A9323B"/>
    <w:rsid w:val="00A93711"/>
    <w:rsid w:val="00A947CB"/>
    <w:rsid w:val="00A9506C"/>
    <w:rsid w:val="00A973EE"/>
    <w:rsid w:val="00AA7091"/>
    <w:rsid w:val="00AA7377"/>
    <w:rsid w:val="00AB049E"/>
    <w:rsid w:val="00AB1DBB"/>
    <w:rsid w:val="00AB4A58"/>
    <w:rsid w:val="00AB563F"/>
    <w:rsid w:val="00AB6293"/>
    <w:rsid w:val="00AB728F"/>
    <w:rsid w:val="00AC0C7A"/>
    <w:rsid w:val="00AC32A2"/>
    <w:rsid w:val="00AC56B4"/>
    <w:rsid w:val="00AC5963"/>
    <w:rsid w:val="00AD50EA"/>
    <w:rsid w:val="00AF1FDB"/>
    <w:rsid w:val="00AF5CDE"/>
    <w:rsid w:val="00AF6EE4"/>
    <w:rsid w:val="00B00805"/>
    <w:rsid w:val="00B00C61"/>
    <w:rsid w:val="00B01010"/>
    <w:rsid w:val="00B02F9D"/>
    <w:rsid w:val="00B10EE0"/>
    <w:rsid w:val="00B11665"/>
    <w:rsid w:val="00B15BFA"/>
    <w:rsid w:val="00B1673C"/>
    <w:rsid w:val="00B2038A"/>
    <w:rsid w:val="00B26882"/>
    <w:rsid w:val="00B27A85"/>
    <w:rsid w:val="00B31AE2"/>
    <w:rsid w:val="00B452BF"/>
    <w:rsid w:val="00B5558F"/>
    <w:rsid w:val="00B56ADA"/>
    <w:rsid w:val="00B609E9"/>
    <w:rsid w:val="00B73088"/>
    <w:rsid w:val="00B84A65"/>
    <w:rsid w:val="00B87360"/>
    <w:rsid w:val="00B91D9B"/>
    <w:rsid w:val="00B93DF7"/>
    <w:rsid w:val="00B9523F"/>
    <w:rsid w:val="00B96756"/>
    <w:rsid w:val="00B96BD0"/>
    <w:rsid w:val="00BA03FF"/>
    <w:rsid w:val="00BA147E"/>
    <w:rsid w:val="00BA532E"/>
    <w:rsid w:val="00BA64BC"/>
    <w:rsid w:val="00BB01AE"/>
    <w:rsid w:val="00BB79DA"/>
    <w:rsid w:val="00BC5CEF"/>
    <w:rsid w:val="00BD071C"/>
    <w:rsid w:val="00BD24F8"/>
    <w:rsid w:val="00BD6C2B"/>
    <w:rsid w:val="00BE3BE8"/>
    <w:rsid w:val="00BE3EE8"/>
    <w:rsid w:val="00BE629F"/>
    <w:rsid w:val="00BF1DCB"/>
    <w:rsid w:val="00BF613E"/>
    <w:rsid w:val="00C01907"/>
    <w:rsid w:val="00C04B6B"/>
    <w:rsid w:val="00C0600D"/>
    <w:rsid w:val="00C10428"/>
    <w:rsid w:val="00C1048C"/>
    <w:rsid w:val="00C10578"/>
    <w:rsid w:val="00C126BC"/>
    <w:rsid w:val="00C13811"/>
    <w:rsid w:val="00C139DE"/>
    <w:rsid w:val="00C27195"/>
    <w:rsid w:val="00C35B9A"/>
    <w:rsid w:val="00C4620C"/>
    <w:rsid w:val="00C46CDE"/>
    <w:rsid w:val="00C50142"/>
    <w:rsid w:val="00C51B82"/>
    <w:rsid w:val="00C51FE8"/>
    <w:rsid w:val="00C5600A"/>
    <w:rsid w:val="00C63553"/>
    <w:rsid w:val="00C6668D"/>
    <w:rsid w:val="00C67991"/>
    <w:rsid w:val="00C728F6"/>
    <w:rsid w:val="00C7578D"/>
    <w:rsid w:val="00C7687C"/>
    <w:rsid w:val="00C80D4F"/>
    <w:rsid w:val="00C82D13"/>
    <w:rsid w:val="00C83660"/>
    <w:rsid w:val="00CA19C9"/>
    <w:rsid w:val="00CA5E94"/>
    <w:rsid w:val="00CA60D2"/>
    <w:rsid w:val="00CB308D"/>
    <w:rsid w:val="00CC3963"/>
    <w:rsid w:val="00CC470B"/>
    <w:rsid w:val="00CC4886"/>
    <w:rsid w:val="00CC5F65"/>
    <w:rsid w:val="00CE1DB4"/>
    <w:rsid w:val="00CE410F"/>
    <w:rsid w:val="00CE48FB"/>
    <w:rsid w:val="00CE4EEB"/>
    <w:rsid w:val="00CF018C"/>
    <w:rsid w:val="00CF056A"/>
    <w:rsid w:val="00CF21F7"/>
    <w:rsid w:val="00CF37E6"/>
    <w:rsid w:val="00CF6000"/>
    <w:rsid w:val="00D0536A"/>
    <w:rsid w:val="00D06858"/>
    <w:rsid w:val="00D2490B"/>
    <w:rsid w:val="00D2531C"/>
    <w:rsid w:val="00D265F4"/>
    <w:rsid w:val="00D379A5"/>
    <w:rsid w:val="00D44B4D"/>
    <w:rsid w:val="00D67704"/>
    <w:rsid w:val="00D73B01"/>
    <w:rsid w:val="00D80591"/>
    <w:rsid w:val="00D83DD1"/>
    <w:rsid w:val="00D84DAE"/>
    <w:rsid w:val="00D87C00"/>
    <w:rsid w:val="00D975BC"/>
    <w:rsid w:val="00D97733"/>
    <w:rsid w:val="00DA0948"/>
    <w:rsid w:val="00DA20DB"/>
    <w:rsid w:val="00DA621B"/>
    <w:rsid w:val="00DA6A70"/>
    <w:rsid w:val="00DA7AF7"/>
    <w:rsid w:val="00DB1B03"/>
    <w:rsid w:val="00DB7808"/>
    <w:rsid w:val="00DC2FD6"/>
    <w:rsid w:val="00DC57C2"/>
    <w:rsid w:val="00DC7E04"/>
    <w:rsid w:val="00DD01F1"/>
    <w:rsid w:val="00DD2627"/>
    <w:rsid w:val="00DD3243"/>
    <w:rsid w:val="00DD68DA"/>
    <w:rsid w:val="00DE269B"/>
    <w:rsid w:val="00DE2936"/>
    <w:rsid w:val="00DE31BB"/>
    <w:rsid w:val="00DE5E5B"/>
    <w:rsid w:val="00DE63F3"/>
    <w:rsid w:val="00DE6F64"/>
    <w:rsid w:val="00DF1C8F"/>
    <w:rsid w:val="00DF651C"/>
    <w:rsid w:val="00E00810"/>
    <w:rsid w:val="00E06ED6"/>
    <w:rsid w:val="00E0771D"/>
    <w:rsid w:val="00E10BDA"/>
    <w:rsid w:val="00E1557C"/>
    <w:rsid w:val="00E22B56"/>
    <w:rsid w:val="00E22C19"/>
    <w:rsid w:val="00E24C5A"/>
    <w:rsid w:val="00E252BA"/>
    <w:rsid w:val="00E26F56"/>
    <w:rsid w:val="00E27FFD"/>
    <w:rsid w:val="00E30647"/>
    <w:rsid w:val="00E41516"/>
    <w:rsid w:val="00E45315"/>
    <w:rsid w:val="00E51898"/>
    <w:rsid w:val="00E51F3E"/>
    <w:rsid w:val="00E525F6"/>
    <w:rsid w:val="00E60809"/>
    <w:rsid w:val="00E6337A"/>
    <w:rsid w:val="00E678DB"/>
    <w:rsid w:val="00E76A91"/>
    <w:rsid w:val="00E81360"/>
    <w:rsid w:val="00E860A2"/>
    <w:rsid w:val="00EA2448"/>
    <w:rsid w:val="00EB1A26"/>
    <w:rsid w:val="00EB714D"/>
    <w:rsid w:val="00EB7350"/>
    <w:rsid w:val="00EB7762"/>
    <w:rsid w:val="00EC2427"/>
    <w:rsid w:val="00EC2DDB"/>
    <w:rsid w:val="00EC40A7"/>
    <w:rsid w:val="00ED0247"/>
    <w:rsid w:val="00ED1BA8"/>
    <w:rsid w:val="00ED6E03"/>
    <w:rsid w:val="00EE2A2C"/>
    <w:rsid w:val="00EE2FE5"/>
    <w:rsid w:val="00EE3333"/>
    <w:rsid w:val="00EF39E7"/>
    <w:rsid w:val="00EF682C"/>
    <w:rsid w:val="00F060FE"/>
    <w:rsid w:val="00F2369A"/>
    <w:rsid w:val="00F35ED7"/>
    <w:rsid w:val="00F40B20"/>
    <w:rsid w:val="00F44C11"/>
    <w:rsid w:val="00F54665"/>
    <w:rsid w:val="00F65455"/>
    <w:rsid w:val="00F83D64"/>
    <w:rsid w:val="00F85506"/>
    <w:rsid w:val="00F871AA"/>
    <w:rsid w:val="00F87EFF"/>
    <w:rsid w:val="00F95575"/>
    <w:rsid w:val="00F97AF3"/>
    <w:rsid w:val="00FA109F"/>
    <w:rsid w:val="00FA3189"/>
    <w:rsid w:val="00FA5728"/>
    <w:rsid w:val="00FB05CA"/>
    <w:rsid w:val="00FB5D62"/>
    <w:rsid w:val="00FC19CB"/>
    <w:rsid w:val="00FC1B62"/>
    <w:rsid w:val="00FD1019"/>
    <w:rsid w:val="00FD120C"/>
    <w:rsid w:val="00FD7328"/>
    <w:rsid w:val="00FE20F6"/>
    <w:rsid w:val="00FE3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9B2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07946"/>
    <w:rPr>
      <w:rFonts w:ascii="Cambria" w:eastAsia="Times New Roman" w:hAnsi="Cambria" w:cs="Times New Roman"/>
      <w:b/>
      <w:bCs/>
      <w:sz w:val="26"/>
      <w:szCs w:val="26"/>
      <w:lang w:eastAsia="pt-BR"/>
    </w:rPr>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paragraph" w:styleId="Corpodetexto">
    <w:name w:val="Body Text"/>
    <w:basedOn w:val="Normal"/>
    <w:link w:val="CorpodetextoChar"/>
    <w:uiPriority w:val="99"/>
    <w:semiHidden/>
    <w:unhideWhenUsed/>
    <w:rsid w:val="008E493B"/>
    <w:pPr>
      <w:spacing w:after="120" w:line="240" w:lineRule="auto"/>
    </w:pPr>
    <w:rPr>
      <w:rFonts w:ascii="Times New Roman" w:eastAsia="Arial Unicode MS" w:hAnsi="Times New Roman" w:cs="Times New Roman"/>
      <w:sz w:val="24"/>
      <w:szCs w:val="24"/>
      <w:lang w:val="en-US"/>
    </w:rPr>
  </w:style>
  <w:style w:type="character" w:customStyle="1" w:styleId="CorpodetextoChar">
    <w:name w:val="Corpo de texto Char"/>
    <w:basedOn w:val="Fontepargpadro"/>
    <w:link w:val="Corpodetexto"/>
    <w:uiPriority w:val="99"/>
    <w:semiHidden/>
    <w:rsid w:val="008E493B"/>
    <w:rPr>
      <w:rFonts w:ascii="Times New Roman" w:eastAsia="Arial Unicode MS" w:hAnsi="Times New Roman" w:cs="Times New Roman"/>
      <w:sz w:val="24"/>
      <w:szCs w:val="24"/>
      <w:lang w:val="en-US"/>
    </w:rPr>
  </w:style>
  <w:style w:type="paragraph" w:styleId="NormalWeb">
    <w:name w:val="Normal (Web)"/>
    <w:basedOn w:val="Normal"/>
    <w:uiPriority w:val="99"/>
    <w:unhideWhenUsed/>
    <w:rsid w:val="00C501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9C0E9D"/>
    <w:pPr>
      <w:spacing w:after="120"/>
      <w:ind w:left="283"/>
    </w:pPr>
  </w:style>
  <w:style w:type="character" w:customStyle="1" w:styleId="RecuodecorpodetextoChar">
    <w:name w:val="Recuo de corpo de texto Char"/>
    <w:basedOn w:val="Fontepargpadro"/>
    <w:link w:val="Recuodecorpodetexto"/>
    <w:uiPriority w:val="99"/>
    <w:rsid w:val="009C0E9D"/>
  </w:style>
  <w:style w:type="character" w:styleId="Hyperlink">
    <w:name w:val="Hyperlink"/>
    <w:basedOn w:val="Fontepargpadro"/>
    <w:uiPriority w:val="99"/>
    <w:semiHidden/>
    <w:unhideWhenUsed/>
    <w:rsid w:val="00605581"/>
    <w:rPr>
      <w:color w:val="0000FF"/>
      <w:u w:val="single"/>
    </w:rPr>
  </w:style>
  <w:style w:type="character" w:styleId="HiperlinkVisitado">
    <w:name w:val="FollowedHyperlink"/>
    <w:basedOn w:val="Fontepargpadro"/>
    <w:uiPriority w:val="99"/>
    <w:semiHidden/>
    <w:unhideWhenUsed/>
    <w:rsid w:val="00605581"/>
    <w:rPr>
      <w:color w:val="800080"/>
      <w:u w:val="single"/>
    </w:rPr>
  </w:style>
  <w:style w:type="paragraph" w:customStyle="1" w:styleId="font5">
    <w:name w:val="font5"/>
    <w:basedOn w:val="Normal"/>
    <w:rsid w:val="00605581"/>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xl225">
    <w:name w:val="xl225"/>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6">
    <w:name w:val="xl226"/>
    <w:basedOn w:val="Normal"/>
    <w:rsid w:val="00605581"/>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7">
    <w:name w:val="xl22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8">
    <w:name w:val="xl22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9">
    <w:name w:val="xl229"/>
    <w:basedOn w:val="Normal"/>
    <w:rsid w:val="00605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30">
    <w:name w:val="xl230"/>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1">
    <w:name w:val="xl231"/>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2">
    <w:name w:val="xl23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3">
    <w:name w:val="xl23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4">
    <w:name w:val="xl234"/>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5">
    <w:name w:val="xl235"/>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6">
    <w:name w:val="xl236"/>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7">
    <w:name w:val="xl23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8">
    <w:name w:val="xl23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9">
    <w:name w:val="xl239"/>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0">
    <w:name w:val="xl240"/>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1">
    <w:name w:val="xl241"/>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2">
    <w:name w:val="xl242"/>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3">
    <w:name w:val="xl243"/>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4">
    <w:name w:val="xl244"/>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5">
    <w:name w:val="xl245"/>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6">
    <w:name w:val="xl246"/>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7">
    <w:name w:val="xl247"/>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8">
    <w:name w:val="xl248"/>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49">
    <w:name w:val="xl249"/>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0">
    <w:name w:val="xl250"/>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1">
    <w:name w:val="xl251"/>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2">
    <w:name w:val="xl25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3">
    <w:name w:val="xl25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character" w:styleId="Forte">
    <w:name w:val="Strong"/>
    <w:basedOn w:val="Fontepargpadro"/>
    <w:uiPriority w:val="22"/>
    <w:qFormat/>
    <w:rsid w:val="000E0C7B"/>
    <w:rPr>
      <w:b/>
      <w:bCs/>
    </w:rPr>
  </w:style>
  <w:style w:type="character" w:customStyle="1" w:styleId="apple-converted-space">
    <w:name w:val="apple-converted-space"/>
    <w:basedOn w:val="Fontepargpadro"/>
    <w:rsid w:val="000E0C7B"/>
  </w:style>
  <w:style w:type="character" w:customStyle="1" w:styleId="Ttulo2Char">
    <w:name w:val="Título 2 Char"/>
    <w:basedOn w:val="Fontepargpadro"/>
    <w:link w:val="Ttulo2"/>
    <w:uiPriority w:val="9"/>
    <w:semiHidden/>
    <w:rsid w:val="009B243D"/>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9553D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har"/>
    <w:uiPriority w:val="9"/>
    <w:semiHidden/>
    <w:unhideWhenUsed/>
    <w:qFormat/>
    <w:rsid w:val="009B24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nhideWhenUsed/>
    <w:qFormat/>
    <w:rsid w:val="00107946"/>
    <w:pPr>
      <w:keepNext/>
      <w:spacing w:before="240" w:after="60" w:line="240" w:lineRule="auto"/>
      <w:outlineLvl w:val="2"/>
    </w:pPr>
    <w:rPr>
      <w:rFonts w:ascii="Cambria" w:eastAsia="Times New Roman" w:hAnsi="Cambria" w:cs="Times New Roman"/>
      <w:b/>
      <w:b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rsid w:val="00107946"/>
    <w:rPr>
      <w:rFonts w:ascii="Cambria" w:eastAsia="Times New Roman" w:hAnsi="Cambria" w:cs="Times New Roman"/>
      <w:b/>
      <w:bCs/>
      <w:sz w:val="26"/>
      <w:szCs w:val="26"/>
      <w:lang w:eastAsia="pt-BR"/>
    </w:rPr>
  </w:style>
  <w:style w:type="paragraph" w:styleId="PargrafodaLista">
    <w:name w:val="List Paragraph"/>
    <w:basedOn w:val="Normal"/>
    <w:uiPriority w:val="34"/>
    <w:qFormat/>
    <w:rsid w:val="00857B56"/>
    <w:pPr>
      <w:ind w:left="720"/>
      <w:contextualSpacing/>
    </w:pPr>
  </w:style>
  <w:style w:type="paragraph" w:styleId="Cabealho">
    <w:name w:val="header"/>
    <w:basedOn w:val="Normal"/>
    <w:link w:val="CabealhoChar"/>
    <w:uiPriority w:val="99"/>
    <w:unhideWhenUsed/>
    <w:rsid w:val="006C4E8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C4E87"/>
  </w:style>
  <w:style w:type="paragraph" w:styleId="Rodap">
    <w:name w:val="footer"/>
    <w:basedOn w:val="Normal"/>
    <w:link w:val="RodapChar"/>
    <w:uiPriority w:val="99"/>
    <w:unhideWhenUsed/>
    <w:rsid w:val="006C4E87"/>
    <w:pPr>
      <w:tabs>
        <w:tab w:val="center" w:pos="4252"/>
        <w:tab w:val="right" w:pos="8504"/>
      </w:tabs>
      <w:spacing w:after="0" w:line="240" w:lineRule="auto"/>
    </w:pPr>
  </w:style>
  <w:style w:type="character" w:customStyle="1" w:styleId="RodapChar">
    <w:name w:val="Rodapé Char"/>
    <w:basedOn w:val="Fontepargpadro"/>
    <w:link w:val="Rodap"/>
    <w:uiPriority w:val="99"/>
    <w:rsid w:val="006C4E87"/>
  </w:style>
  <w:style w:type="paragraph" w:styleId="Textodebalo">
    <w:name w:val="Balloon Text"/>
    <w:basedOn w:val="Normal"/>
    <w:link w:val="TextodebaloChar"/>
    <w:uiPriority w:val="99"/>
    <w:semiHidden/>
    <w:unhideWhenUsed/>
    <w:rsid w:val="006C4E8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C4E87"/>
    <w:rPr>
      <w:rFonts w:ascii="Tahoma" w:hAnsi="Tahoma" w:cs="Tahoma"/>
      <w:sz w:val="16"/>
      <w:szCs w:val="16"/>
    </w:rPr>
  </w:style>
  <w:style w:type="paragraph" w:styleId="SemEspaamento">
    <w:name w:val="No Spacing"/>
    <w:uiPriority w:val="1"/>
    <w:qFormat/>
    <w:rsid w:val="003020BA"/>
    <w:pPr>
      <w:spacing w:after="0" w:line="240" w:lineRule="auto"/>
    </w:pPr>
    <w:rPr>
      <w:rFonts w:ascii="Calibri" w:eastAsia="Calibri" w:hAnsi="Calibri" w:cs="Times New Roman"/>
    </w:rPr>
  </w:style>
  <w:style w:type="paragraph" w:customStyle="1" w:styleId="style11Justificado">
    <w:name w:val="style11 + Justificado"/>
    <w:aliases w:val="À direita:  0,5 cm,Antes:  Automático,Depois de:  Au..."/>
    <w:rsid w:val="0084106D"/>
    <w:pPr>
      <w:spacing w:after="0" w:line="360" w:lineRule="auto"/>
      <w:jc w:val="both"/>
    </w:pPr>
    <w:rPr>
      <w:rFonts w:ascii="Verdana" w:eastAsia="Arial Unicode MS" w:hAnsi="Arial Unicode MS" w:cs="Arial Unicode MS"/>
      <w:color w:val="000000"/>
      <w:sz w:val="20"/>
      <w:szCs w:val="20"/>
      <w:u w:color="000000"/>
      <w:lang w:val="pt-PT" w:eastAsia="pt-BR"/>
    </w:rPr>
  </w:style>
  <w:style w:type="character" w:styleId="Refdecomentrio">
    <w:name w:val="annotation reference"/>
    <w:basedOn w:val="Fontepargpadro"/>
    <w:uiPriority w:val="99"/>
    <w:semiHidden/>
    <w:unhideWhenUsed/>
    <w:rsid w:val="002B6EEA"/>
    <w:rPr>
      <w:sz w:val="16"/>
      <w:szCs w:val="16"/>
    </w:rPr>
  </w:style>
  <w:style w:type="paragraph" w:styleId="Textodecomentrio">
    <w:name w:val="annotation text"/>
    <w:basedOn w:val="Normal"/>
    <w:link w:val="TextodecomentrioChar"/>
    <w:uiPriority w:val="99"/>
    <w:unhideWhenUsed/>
    <w:rsid w:val="002B6EEA"/>
    <w:pPr>
      <w:spacing w:line="240" w:lineRule="auto"/>
    </w:pPr>
    <w:rPr>
      <w:sz w:val="20"/>
      <w:szCs w:val="20"/>
    </w:rPr>
  </w:style>
  <w:style w:type="character" w:customStyle="1" w:styleId="TextodecomentrioChar">
    <w:name w:val="Texto de comentário Char"/>
    <w:basedOn w:val="Fontepargpadro"/>
    <w:link w:val="Textodecomentrio"/>
    <w:uiPriority w:val="99"/>
    <w:rsid w:val="002B6EEA"/>
    <w:rPr>
      <w:sz w:val="20"/>
      <w:szCs w:val="20"/>
    </w:rPr>
  </w:style>
  <w:style w:type="paragraph" w:styleId="Assuntodocomentrio">
    <w:name w:val="annotation subject"/>
    <w:basedOn w:val="Textodecomentrio"/>
    <w:next w:val="Textodecomentrio"/>
    <w:link w:val="AssuntodocomentrioChar"/>
    <w:uiPriority w:val="99"/>
    <w:semiHidden/>
    <w:unhideWhenUsed/>
    <w:rsid w:val="002B6EEA"/>
    <w:rPr>
      <w:b/>
      <w:bCs/>
    </w:rPr>
  </w:style>
  <w:style w:type="character" w:customStyle="1" w:styleId="AssuntodocomentrioChar">
    <w:name w:val="Assunto do comentário Char"/>
    <w:basedOn w:val="TextodecomentrioChar"/>
    <w:link w:val="Assuntodocomentrio"/>
    <w:uiPriority w:val="99"/>
    <w:semiHidden/>
    <w:rsid w:val="002B6EEA"/>
    <w:rPr>
      <w:b/>
      <w:bCs/>
      <w:sz w:val="20"/>
      <w:szCs w:val="20"/>
    </w:rPr>
  </w:style>
  <w:style w:type="paragraph" w:styleId="Corpodetexto">
    <w:name w:val="Body Text"/>
    <w:basedOn w:val="Normal"/>
    <w:link w:val="CorpodetextoChar"/>
    <w:uiPriority w:val="99"/>
    <w:semiHidden/>
    <w:unhideWhenUsed/>
    <w:rsid w:val="008E493B"/>
    <w:pPr>
      <w:spacing w:after="120" w:line="240" w:lineRule="auto"/>
    </w:pPr>
    <w:rPr>
      <w:rFonts w:ascii="Times New Roman" w:eastAsia="Arial Unicode MS" w:hAnsi="Times New Roman" w:cs="Times New Roman"/>
      <w:sz w:val="24"/>
      <w:szCs w:val="24"/>
      <w:lang w:val="en-US"/>
    </w:rPr>
  </w:style>
  <w:style w:type="character" w:customStyle="1" w:styleId="CorpodetextoChar">
    <w:name w:val="Corpo de texto Char"/>
    <w:basedOn w:val="Fontepargpadro"/>
    <w:link w:val="Corpodetexto"/>
    <w:uiPriority w:val="99"/>
    <w:semiHidden/>
    <w:rsid w:val="008E493B"/>
    <w:rPr>
      <w:rFonts w:ascii="Times New Roman" w:eastAsia="Arial Unicode MS" w:hAnsi="Times New Roman" w:cs="Times New Roman"/>
      <w:sz w:val="24"/>
      <w:szCs w:val="24"/>
      <w:lang w:val="en-US"/>
    </w:rPr>
  </w:style>
  <w:style w:type="paragraph" w:styleId="NormalWeb">
    <w:name w:val="Normal (Web)"/>
    <w:basedOn w:val="Normal"/>
    <w:uiPriority w:val="99"/>
    <w:unhideWhenUsed/>
    <w:rsid w:val="00C50142"/>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unhideWhenUsed/>
    <w:rsid w:val="009C0E9D"/>
    <w:pPr>
      <w:spacing w:after="120"/>
      <w:ind w:left="283"/>
    </w:pPr>
  </w:style>
  <w:style w:type="character" w:customStyle="1" w:styleId="RecuodecorpodetextoChar">
    <w:name w:val="Recuo de corpo de texto Char"/>
    <w:basedOn w:val="Fontepargpadro"/>
    <w:link w:val="Recuodecorpodetexto"/>
    <w:uiPriority w:val="99"/>
    <w:rsid w:val="009C0E9D"/>
  </w:style>
  <w:style w:type="character" w:styleId="Hyperlink">
    <w:name w:val="Hyperlink"/>
    <w:basedOn w:val="Fontepargpadro"/>
    <w:uiPriority w:val="99"/>
    <w:semiHidden/>
    <w:unhideWhenUsed/>
    <w:rsid w:val="00605581"/>
    <w:rPr>
      <w:color w:val="0000FF"/>
      <w:u w:val="single"/>
    </w:rPr>
  </w:style>
  <w:style w:type="character" w:styleId="HiperlinkVisitado">
    <w:name w:val="FollowedHyperlink"/>
    <w:basedOn w:val="Fontepargpadro"/>
    <w:uiPriority w:val="99"/>
    <w:semiHidden/>
    <w:unhideWhenUsed/>
    <w:rsid w:val="00605581"/>
    <w:rPr>
      <w:color w:val="800080"/>
      <w:u w:val="single"/>
    </w:rPr>
  </w:style>
  <w:style w:type="paragraph" w:customStyle="1" w:styleId="font5">
    <w:name w:val="font5"/>
    <w:basedOn w:val="Normal"/>
    <w:rsid w:val="00605581"/>
    <w:pPr>
      <w:spacing w:before="100" w:beforeAutospacing="1" w:after="100" w:afterAutospacing="1" w:line="240" w:lineRule="auto"/>
    </w:pPr>
    <w:rPr>
      <w:rFonts w:ascii="Times New Roman" w:eastAsia="Times New Roman" w:hAnsi="Times New Roman" w:cs="Times New Roman"/>
      <w:color w:val="FF0000"/>
      <w:sz w:val="18"/>
      <w:szCs w:val="18"/>
      <w:lang w:eastAsia="pt-BR"/>
    </w:rPr>
  </w:style>
  <w:style w:type="paragraph" w:customStyle="1" w:styleId="xl225">
    <w:name w:val="xl225"/>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6">
    <w:name w:val="xl226"/>
    <w:basedOn w:val="Normal"/>
    <w:rsid w:val="00605581"/>
    <w:pPr>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27">
    <w:name w:val="xl22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8">
    <w:name w:val="xl22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9">
    <w:name w:val="xl229"/>
    <w:basedOn w:val="Normal"/>
    <w:rsid w:val="0060558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18"/>
      <w:szCs w:val="18"/>
      <w:lang w:eastAsia="pt-BR"/>
    </w:rPr>
  </w:style>
  <w:style w:type="paragraph" w:customStyle="1" w:styleId="xl230">
    <w:name w:val="xl230"/>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1">
    <w:name w:val="xl231"/>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32">
    <w:name w:val="xl23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3">
    <w:name w:val="xl23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4">
    <w:name w:val="xl234"/>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5">
    <w:name w:val="xl235"/>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6">
    <w:name w:val="xl236"/>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7">
    <w:name w:val="xl237"/>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8">
    <w:name w:val="xl238"/>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39">
    <w:name w:val="xl239"/>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0">
    <w:name w:val="xl240"/>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1">
    <w:name w:val="xl241"/>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2">
    <w:name w:val="xl242"/>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3">
    <w:name w:val="xl243"/>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4">
    <w:name w:val="xl244"/>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5">
    <w:name w:val="xl245"/>
    <w:basedOn w:val="Normal"/>
    <w:rsid w:val="0060558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18"/>
      <w:szCs w:val="18"/>
      <w:lang w:eastAsia="pt-BR"/>
    </w:rPr>
  </w:style>
  <w:style w:type="paragraph" w:customStyle="1" w:styleId="xl246">
    <w:name w:val="xl246"/>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7">
    <w:name w:val="xl247"/>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48">
    <w:name w:val="xl248"/>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49">
    <w:name w:val="xl249"/>
    <w:basedOn w:val="Normal"/>
    <w:rsid w:val="0060558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0">
    <w:name w:val="xl250"/>
    <w:basedOn w:val="Normal"/>
    <w:rsid w:val="00605581"/>
    <w:pPr>
      <w:pBdr>
        <w:top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1">
    <w:name w:val="xl251"/>
    <w:basedOn w:val="Normal"/>
    <w:rsid w:val="00605581"/>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2">
    <w:name w:val="xl252"/>
    <w:basedOn w:val="Normal"/>
    <w:rsid w:val="0060558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53">
    <w:name w:val="xl253"/>
    <w:basedOn w:val="Normal"/>
    <w:rsid w:val="0060558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character" w:styleId="Forte">
    <w:name w:val="Strong"/>
    <w:basedOn w:val="Fontepargpadro"/>
    <w:uiPriority w:val="22"/>
    <w:qFormat/>
    <w:rsid w:val="000E0C7B"/>
    <w:rPr>
      <w:b/>
      <w:bCs/>
    </w:rPr>
  </w:style>
  <w:style w:type="character" w:customStyle="1" w:styleId="apple-converted-space">
    <w:name w:val="apple-converted-space"/>
    <w:basedOn w:val="Fontepargpadro"/>
    <w:rsid w:val="000E0C7B"/>
  </w:style>
  <w:style w:type="character" w:customStyle="1" w:styleId="Ttulo2Char">
    <w:name w:val="Título 2 Char"/>
    <w:basedOn w:val="Fontepargpadro"/>
    <w:link w:val="Ttulo2"/>
    <w:uiPriority w:val="9"/>
    <w:semiHidden/>
    <w:rsid w:val="009B243D"/>
    <w:rPr>
      <w:rFonts w:asciiTheme="majorHAnsi" w:eastAsiaTheme="majorEastAsia" w:hAnsiTheme="majorHAnsi" w:cstheme="majorBidi"/>
      <w:b/>
      <w:bCs/>
      <w:color w:val="4F81BD" w:themeColor="accent1"/>
      <w:sz w:val="26"/>
      <w:szCs w:val="26"/>
    </w:rPr>
  </w:style>
  <w:style w:type="character" w:styleId="nfase">
    <w:name w:val="Emphasis"/>
    <w:basedOn w:val="Fontepargpadro"/>
    <w:uiPriority w:val="20"/>
    <w:qFormat/>
    <w:rsid w:val="009553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3794">
      <w:bodyDiv w:val="1"/>
      <w:marLeft w:val="0"/>
      <w:marRight w:val="0"/>
      <w:marTop w:val="0"/>
      <w:marBottom w:val="0"/>
      <w:divBdr>
        <w:top w:val="none" w:sz="0" w:space="0" w:color="auto"/>
        <w:left w:val="none" w:sz="0" w:space="0" w:color="auto"/>
        <w:bottom w:val="none" w:sz="0" w:space="0" w:color="auto"/>
        <w:right w:val="none" w:sz="0" w:space="0" w:color="auto"/>
      </w:divBdr>
    </w:div>
    <w:div w:id="51390595">
      <w:bodyDiv w:val="1"/>
      <w:marLeft w:val="0"/>
      <w:marRight w:val="0"/>
      <w:marTop w:val="0"/>
      <w:marBottom w:val="0"/>
      <w:divBdr>
        <w:top w:val="none" w:sz="0" w:space="0" w:color="auto"/>
        <w:left w:val="none" w:sz="0" w:space="0" w:color="auto"/>
        <w:bottom w:val="none" w:sz="0" w:space="0" w:color="auto"/>
        <w:right w:val="none" w:sz="0" w:space="0" w:color="auto"/>
      </w:divBdr>
    </w:div>
    <w:div w:id="53355775">
      <w:bodyDiv w:val="1"/>
      <w:marLeft w:val="0"/>
      <w:marRight w:val="0"/>
      <w:marTop w:val="0"/>
      <w:marBottom w:val="0"/>
      <w:divBdr>
        <w:top w:val="none" w:sz="0" w:space="0" w:color="auto"/>
        <w:left w:val="none" w:sz="0" w:space="0" w:color="auto"/>
        <w:bottom w:val="none" w:sz="0" w:space="0" w:color="auto"/>
        <w:right w:val="none" w:sz="0" w:space="0" w:color="auto"/>
      </w:divBdr>
    </w:div>
    <w:div w:id="70079740">
      <w:bodyDiv w:val="1"/>
      <w:marLeft w:val="0"/>
      <w:marRight w:val="0"/>
      <w:marTop w:val="0"/>
      <w:marBottom w:val="0"/>
      <w:divBdr>
        <w:top w:val="none" w:sz="0" w:space="0" w:color="auto"/>
        <w:left w:val="none" w:sz="0" w:space="0" w:color="auto"/>
        <w:bottom w:val="none" w:sz="0" w:space="0" w:color="auto"/>
        <w:right w:val="none" w:sz="0" w:space="0" w:color="auto"/>
      </w:divBdr>
    </w:div>
    <w:div w:id="86197669">
      <w:bodyDiv w:val="1"/>
      <w:marLeft w:val="0"/>
      <w:marRight w:val="0"/>
      <w:marTop w:val="0"/>
      <w:marBottom w:val="0"/>
      <w:divBdr>
        <w:top w:val="none" w:sz="0" w:space="0" w:color="auto"/>
        <w:left w:val="none" w:sz="0" w:space="0" w:color="auto"/>
        <w:bottom w:val="none" w:sz="0" w:space="0" w:color="auto"/>
        <w:right w:val="none" w:sz="0" w:space="0" w:color="auto"/>
      </w:divBdr>
    </w:div>
    <w:div w:id="113257317">
      <w:bodyDiv w:val="1"/>
      <w:marLeft w:val="0"/>
      <w:marRight w:val="0"/>
      <w:marTop w:val="0"/>
      <w:marBottom w:val="0"/>
      <w:divBdr>
        <w:top w:val="none" w:sz="0" w:space="0" w:color="auto"/>
        <w:left w:val="none" w:sz="0" w:space="0" w:color="auto"/>
        <w:bottom w:val="none" w:sz="0" w:space="0" w:color="auto"/>
        <w:right w:val="none" w:sz="0" w:space="0" w:color="auto"/>
      </w:divBdr>
    </w:div>
    <w:div w:id="117645598">
      <w:bodyDiv w:val="1"/>
      <w:marLeft w:val="0"/>
      <w:marRight w:val="0"/>
      <w:marTop w:val="0"/>
      <w:marBottom w:val="0"/>
      <w:divBdr>
        <w:top w:val="none" w:sz="0" w:space="0" w:color="auto"/>
        <w:left w:val="none" w:sz="0" w:space="0" w:color="auto"/>
        <w:bottom w:val="none" w:sz="0" w:space="0" w:color="auto"/>
        <w:right w:val="none" w:sz="0" w:space="0" w:color="auto"/>
      </w:divBdr>
    </w:div>
    <w:div w:id="120878668">
      <w:bodyDiv w:val="1"/>
      <w:marLeft w:val="0"/>
      <w:marRight w:val="0"/>
      <w:marTop w:val="0"/>
      <w:marBottom w:val="0"/>
      <w:divBdr>
        <w:top w:val="none" w:sz="0" w:space="0" w:color="auto"/>
        <w:left w:val="none" w:sz="0" w:space="0" w:color="auto"/>
        <w:bottom w:val="none" w:sz="0" w:space="0" w:color="auto"/>
        <w:right w:val="none" w:sz="0" w:space="0" w:color="auto"/>
      </w:divBdr>
    </w:div>
    <w:div w:id="126242523">
      <w:bodyDiv w:val="1"/>
      <w:marLeft w:val="0"/>
      <w:marRight w:val="0"/>
      <w:marTop w:val="0"/>
      <w:marBottom w:val="0"/>
      <w:divBdr>
        <w:top w:val="none" w:sz="0" w:space="0" w:color="auto"/>
        <w:left w:val="none" w:sz="0" w:space="0" w:color="auto"/>
        <w:bottom w:val="none" w:sz="0" w:space="0" w:color="auto"/>
        <w:right w:val="none" w:sz="0" w:space="0" w:color="auto"/>
      </w:divBdr>
    </w:div>
    <w:div w:id="175460121">
      <w:bodyDiv w:val="1"/>
      <w:marLeft w:val="0"/>
      <w:marRight w:val="0"/>
      <w:marTop w:val="0"/>
      <w:marBottom w:val="0"/>
      <w:divBdr>
        <w:top w:val="none" w:sz="0" w:space="0" w:color="auto"/>
        <w:left w:val="none" w:sz="0" w:space="0" w:color="auto"/>
        <w:bottom w:val="none" w:sz="0" w:space="0" w:color="auto"/>
        <w:right w:val="none" w:sz="0" w:space="0" w:color="auto"/>
      </w:divBdr>
    </w:div>
    <w:div w:id="191262118">
      <w:bodyDiv w:val="1"/>
      <w:marLeft w:val="0"/>
      <w:marRight w:val="0"/>
      <w:marTop w:val="0"/>
      <w:marBottom w:val="0"/>
      <w:divBdr>
        <w:top w:val="none" w:sz="0" w:space="0" w:color="auto"/>
        <w:left w:val="none" w:sz="0" w:space="0" w:color="auto"/>
        <w:bottom w:val="none" w:sz="0" w:space="0" w:color="auto"/>
        <w:right w:val="none" w:sz="0" w:space="0" w:color="auto"/>
      </w:divBdr>
    </w:div>
    <w:div w:id="215703165">
      <w:bodyDiv w:val="1"/>
      <w:marLeft w:val="0"/>
      <w:marRight w:val="0"/>
      <w:marTop w:val="0"/>
      <w:marBottom w:val="0"/>
      <w:divBdr>
        <w:top w:val="none" w:sz="0" w:space="0" w:color="auto"/>
        <w:left w:val="none" w:sz="0" w:space="0" w:color="auto"/>
        <w:bottom w:val="none" w:sz="0" w:space="0" w:color="auto"/>
        <w:right w:val="none" w:sz="0" w:space="0" w:color="auto"/>
      </w:divBdr>
    </w:div>
    <w:div w:id="242766101">
      <w:bodyDiv w:val="1"/>
      <w:marLeft w:val="0"/>
      <w:marRight w:val="0"/>
      <w:marTop w:val="0"/>
      <w:marBottom w:val="0"/>
      <w:divBdr>
        <w:top w:val="none" w:sz="0" w:space="0" w:color="auto"/>
        <w:left w:val="none" w:sz="0" w:space="0" w:color="auto"/>
        <w:bottom w:val="none" w:sz="0" w:space="0" w:color="auto"/>
        <w:right w:val="none" w:sz="0" w:space="0" w:color="auto"/>
      </w:divBdr>
    </w:div>
    <w:div w:id="255596643">
      <w:bodyDiv w:val="1"/>
      <w:marLeft w:val="0"/>
      <w:marRight w:val="0"/>
      <w:marTop w:val="0"/>
      <w:marBottom w:val="0"/>
      <w:divBdr>
        <w:top w:val="none" w:sz="0" w:space="0" w:color="auto"/>
        <w:left w:val="none" w:sz="0" w:space="0" w:color="auto"/>
        <w:bottom w:val="none" w:sz="0" w:space="0" w:color="auto"/>
        <w:right w:val="none" w:sz="0" w:space="0" w:color="auto"/>
      </w:divBdr>
    </w:div>
    <w:div w:id="256140361">
      <w:bodyDiv w:val="1"/>
      <w:marLeft w:val="0"/>
      <w:marRight w:val="0"/>
      <w:marTop w:val="0"/>
      <w:marBottom w:val="0"/>
      <w:divBdr>
        <w:top w:val="none" w:sz="0" w:space="0" w:color="auto"/>
        <w:left w:val="none" w:sz="0" w:space="0" w:color="auto"/>
        <w:bottom w:val="none" w:sz="0" w:space="0" w:color="auto"/>
        <w:right w:val="none" w:sz="0" w:space="0" w:color="auto"/>
      </w:divBdr>
    </w:div>
    <w:div w:id="256401613">
      <w:bodyDiv w:val="1"/>
      <w:marLeft w:val="0"/>
      <w:marRight w:val="0"/>
      <w:marTop w:val="0"/>
      <w:marBottom w:val="0"/>
      <w:divBdr>
        <w:top w:val="none" w:sz="0" w:space="0" w:color="auto"/>
        <w:left w:val="none" w:sz="0" w:space="0" w:color="auto"/>
        <w:bottom w:val="none" w:sz="0" w:space="0" w:color="auto"/>
        <w:right w:val="none" w:sz="0" w:space="0" w:color="auto"/>
      </w:divBdr>
    </w:div>
    <w:div w:id="266429860">
      <w:bodyDiv w:val="1"/>
      <w:marLeft w:val="0"/>
      <w:marRight w:val="0"/>
      <w:marTop w:val="0"/>
      <w:marBottom w:val="0"/>
      <w:divBdr>
        <w:top w:val="none" w:sz="0" w:space="0" w:color="auto"/>
        <w:left w:val="none" w:sz="0" w:space="0" w:color="auto"/>
        <w:bottom w:val="none" w:sz="0" w:space="0" w:color="auto"/>
        <w:right w:val="none" w:sz="0" w:space="0" w:color="auto"/>
      </w:divBdr>
    </w:div>
    <w:div w:id="274799978">
      <w:bodyDiv w:val="1"/>
      <w:marLeft w:val="0"/>
      <w:marRight w:val="0"/>
      <w:marTop w:val="0"/>
      <w:marBottom w:val="0"/>
      <w:divBdr>
        <w:top w:val="none" w:sz="0" w:space="0" w:color="auto"/>
        <w:left w:val="none" w:sz="0" w:space="0" w:color="auto"/>
        <w:bottom w:val="none" w:sz="0" w:space="0" w:color="auto"/>
        <w:right w:val="none" w:sz="0" w:space="0" w:color="auto"/>
      </w:divBdr>
    </w:div>
    <w:div w:id="283922126">
      <w:bodyDiv w:val="1"/>
      <w:marLeft w:val="0"/>
      <w:marRight w:val="0"/>
      <w:marTop w:val="0"/>
      <w:marBottom w:val="0"/>
      <w:divBdr>
        <w:top w:val="none" w:sz="0" w:space="0" w:color="auto"/>
        <w:left w:val="none" w:sz="0" w:space="0" w:color="auto"/>
        <w:bottom w:val="none" w:sz="0" w:space="0" w:color="auto"/>
        <w:right w:val="none" w:sz="0" w:space="0" w:color="auto"/>
      </w:divBdr>
    </w:div>
    <w:div w:id="303047979">
      <w:bodyDiv w:val="1"/>
      <w:marLeft w:val="0"/>
      <w:marRight w:val="0"/>
      <w:marTop w:val="0"/>
      <w:marBottom w:val="0"/>
      <w:divBdr>
        <w:top w:val="none" w:sz="0" w:space="0" w:color="auto"/>
        <w:left w:val="none" w:sz="0" w:space="0" w:color="auto"/>
        <w:bottom w:val="none" w:sz="0" w:space="0" w:color="auto"/>
        <w:right w:val="none" w:sz="0" w:space="0" w:color="auto"/>
      </w:divBdr>
    </w:div>
    <w:div w:id="304044440">
      <w:bodyDiv w:val="1"/>
      <w:marLeft w:val="0"/>
      <w:marRight w:val="0"/>
      <w:marTop w:val="0"/>
      <w:marBottom w:val="0"/>
      <w:divBdr>
        <w:top w:val="none" w:sz="0" w:space="0" w:color="auto"/>
        <w:left w:val="none" w:sz="0" w:space="0" w:color="auto"/>
        <w:bottom w:val="none" w:sz="0" w:space="0" w:color="auto"/>
        <w:right w:val="none" w:sz="0" w:space="0" w:color="auto"/>
      </w:divBdr>
    </w:div>
    <w:div w:id="306595370">
      <w:bodyDiv w:val="1"/>
      <w:marLeft w:val="0"/>
      <w:marRight w:val="0"/>
      <w:marTop w:val="0"/>
      <w:marBottom w:val="0"/>
      <w:divBdr>
        <w:top w:val="none" w:sz="0" w:space="0" w:color="auto"/>
        <w:left w:val="none" w:sz="0" w:space="0" w:color="auto"/>
        <w:bottom w:val="none" w:sz="0" w:space="0" w:color="auto"/>
        <w:right w:val="none" w:sz="0" w:space="0" w:color="auto"/>
      </w:divBdr>
    </w:div>
    <w:div w:id="310868367">
      <w:bodyDiv w:val="1"/>
      <w:marLeft w:val="0"/>
      <w:marRight w:val="0"/>
      <w:marTop w:val="0"/>
      <w:marBottom w:val="0"/>
      <w:divBdr>
        <w:top w:val="none" w:sz="0" w:space="0" w:color="auto"/>
        <w:left w:val="none" w:sz="0" w:space="0" w:color="auto"/>
        <w:bottom w:val="none" w:sz="0" w:space="0" w:color="auto"/>
        <w:right w:val="none" w:sz="0" w:space="0" w:color="auto"/>
      </w:divBdr>
    </w:div>
    <w:div w:id="324359284">
      <w:bodyDiv w:val="1"/>
      <w:marLeft w:val="0"/>
      <w:marRight w:val="0"/>
      <w:marTop w:val="0"/>
      <w:marBottom w:val="0"/>
      <w:divBdr>
        <w:top w:val="none" w:sz="0" w:space="0" w:color="auto"/>
        <w:left w:val="none" w:sz="0" w:space="0" w:color="auto"/>
        <w:bottom w:val="none" w:sz="0" w:space="0" w:color="auto"/>
        <w:right w:val="none" w:sz="0" w:space="0" w:color="auto"/>
      </w:divBdr>
    </w:div>
    <w:div w:id="355353653">
      <w:bodyDiv w:val="1"/>
      <w:marLeft w:val="0"/>
      <w:marRight w:val="0"/>
      <w:marTop w:val="0"/>
      <w:marBottom w:val="0"/>
      <w:divBdr>
        <w:top w:val="none" w:sz="0" w:space="0" w:color="auto"/>
        <w:left w:val="none" w:sz="0" w:space="0" w:color="auto"/>
        <w:bottom w:val="none" w:sz="0" w:space="0" w:color="auto"/>
        <w:right w:val="none" w:sz="0" w:space="0" w:color="auto"/>
      </w:divBdr>
    </w:div>
    <w:div w:id="378821199">
      <w:bodyDiv w:val="1"/>
      <w:marLeft w:val="0"/>
      <w:marRight w:val="0"/>
      <w:marTop w:val="0"/>
      <w:marBottom w:val="0"/>
      <w:divBdr>
        <w:top w:val="none" w:sz="0" w:space="0" w:color="auto"/>
        <w:left w:val="none" w:sz="0" w:space="0" w:color="auto"/>
        <w:bottom w:val="none" w:sz="0" w:space="0" w:color="auto"/>
        <w:right w:val="none" w:sz="0" w:space="0" w:color="auto"/>
      </w:divBdr>
    </w:div>
    <w:div w:id="381633637">
      <w:bodyDiv w:val="1"/>
      <w:marLeft w:val="0"/>
      <w:marRight w:val="0"/>
      <w:marTop w:val="0"/>
      <w:marBottom w:val="0"/>
      <w:divBdr>
        <w:top w:val="none" w:sz="0" w:space="0" w:color="auto"/>
        <w:left w:val="none" w:sz="0" w:space="0" w:color="auto"/>
        <w:bottom w:val="none" w:sz="0" w:space="0" w:color="auto"/>
        <w:right w:val="none" w:sz="0" w:space="0" w:color="auto"/>
      </w:divBdr>
    </w:div>
    <w:div w:id="383599204">
      <w:bodyDiv w:val="1"/>
      <w:marLeft w:val="0"/>
      <w:marRight w:val="0"/>
      <w:marTop w:val="0"/>
      <w:marBottom w:val="0"/>
      <w:divBdr>
        <w:top w:val="none" w:sz="0" w:space="0" w:color="auto"/>
        <w:left w:val="none" w:sz="0" w:space="0" w:color="auto"/>
        <w:bottom w:val="none" w:sz="0" w:space="0" w:color="auto"/>
        <w:right w:val="none" w:sz="0" w:space="0" w:color="auto"/>
      </w:divBdr>
    </w:div>
    <w:div w:id="454103376">
      <w:bodyDiv w:val="1"/>
      <w:marLeft w:val="0"/>
      <w:marRight w:val="0"/>
      <w:marTop w:val="0"/>
      <w:marBottom w:val="0"/>
      <w:divBdr>
        <w:top w:val="none" w:sz="0" w:space="0" w:color="auto"/>
        <w:left w:val="none" w:sz="0" w:space="0" w:color="auto"/>
        <w:bottom w:val="none" w:sz="0" w:space="0" w:color="auto"/>
        <w:right w:val="none" w:sz="0" w:space="0" w:color="auto"/>
      </w:divBdr>
    </w:div>
    <w:div w:id="471168676">
      <w:bodyDiv w:val="1"/>
      <w:marLeft w:val="0"/>
      <w:marRight w:val="0"/>
      <w:marTop w:val="0"/>
      <w:marBottom w:val="0"/>
      <w:divBdr>
        <w:top w:val="none" w:sz="0" w:space="0" w:color="auto"/>
        <w:left w:val="none" w:sz="0" w:space="0" w:color="auto"/>
        <w:bottom w:val="none" w:sz="0" w:space="0" w:color="auto"/>
        <w:right w:val="none" w:sz="0" w:space="0" w:color="auto"/>
      </w:divBdr>
    </w:div>
    <w:div w:id="476384551">
      <w:bodyDiv w:val="1"/>
      <w:marLeft w:val="0"/>
      <w:marRight w:val="0"/>
      <w:marTop w:val="0"/>
      <w:marBottom w:val="0"/>
      <w:divBdr>
        <w:top w:val="none" w:sz="0" w:space="0" w:color="auto"/>
        <w:left w:val="none" w:sz="0" w:space="0" w:color="auto"/>
        <w:bottom w:val="none" w:sz="0" w:space="0" w:color="auto"/>
        <w:right w:val="none" w:sz="0" w:space="0" w:color="auto"/>
      </w:divBdr>
    </w:div>
    <w:div w:id="479619324">
      <w:bodyDiv w:val="1"/>
      <w:marLeft w:val="0"/>
      <w:marRight w:val="0"/>
      <w:marTop w:val="0"/>
      <w:marBottom w:val="0"/>
      <w:divBdr>
        <w:top w:val="none" w:sz="0" w:space="0" w:color="auto"/>
        <w:left w:val="none" w:sz="0" w:space="0" w:color="auto"/>
        <w:bottom w:val="none" w:sz="0" w:space="0" w:color="auto"/>
        <w:right w:val="none" w:sz="0" w:space="0" w:color="auto"/>
      </w:divBdr>
    </w:div>
    <w:div w:id="498733422">
      <w:bodyDiv w:val="1"/>
      <w:marLeft w:val="0"/>
      <w:marRight w:val="0"/>
      <w:marTop w:val="0"/>
      <w:marBottom w:val="0"/>
      <w:divBdr>
        <w:top w:val="none" w:sz="0" w:space="0" w:color="auto"/>
        <w:left w:val="none" w:sz="0" w:space="0" w:color="auto"/>
        <w:bottom w:val="none" w:sz="0" w:space="0" w:color="auto"/>
        <w:right w:val="none" w:sz="0" w:space="0" w:color="auto"/>
      </w:divBdr>
    </w:div>
    <w:div w:id="505904190">
      <w:bodyDiv w:val="1"/>
      <w:marLeft w:val="0"/>
      <w:marRight w:val="0"/>
      <w:marTop w:val="0"/>
      <w:marBottom w:val="0"/>
      <w:divBdr>
        <w:top w:val="none" w:sz="0" w:space="0" w:color="auto"/>
        <w:left w:val="none" w:sz="0" w:space="0" w:color="auto"/>
        <w:bottom w:val="none" w:sz="0" w:space="0" w:color="auto"/>
        <w:right w:val="none" w:sz="0" w:space="0" w:color="auto"/>
      </w:divBdr>
    </w:div>
    <w:div w:id="550265869">
      <w:bodyDiv w:val="1"/>
      <w:marLeft w:val="0"/>
      <w:marRight w:val="0"/>
      <w:marTop w:val="0"/>
      <w:marBottom w:val="0"/>
      <w:divBdr>
        <w:top w:val="none" w:sz="0" w:space="0" w:color="auto"/>
        <w:left w:val="none" w:sz="0" w:space="0" w:color="auto"/>
        <w:bottom w:val="none" w:sz="0" w:space="0" w:color="auto"/>
        <w:right w:val="none" w:sz="0" w:space="0" w:color="auto"/>
      </w:divBdr>
    </w:div>
    <w:div w:id="562176248">
      <w:bodyDiv w:val="1"/>
      <w:marLeft w:val="0"/>
      <w:marRight w:val="0"/>
      <w:marTop w:val="0"/>
      <w:marBottom w:val="0"/>
      <w:divBdr>
        <w:top w:val="none" w:sz="0" w:space="0" w:color="auto"/>
        <w:left w:val="none" w:sz="0" w:space="0" w:color="auto"/>
        <w:bottom w:val="none" w:sz="0" w:space="0" w:color="auto"/>
        <w:right w:val="none" w:sz="0" w:space="0" w:color="auto"/>
      </w:divBdr>
    </w:div>
    <w:div w:id="591205297">
      <w:bodyDiv w:val="1"/>
      <w:marLeft w:val="0"/>
      <w:marRight w:val="0"/>
      <w:marTop w:val="0"/>
      <w:marBottom w:val="0"/>
      <w:divBdr>
        <w:top w:val="none" w:sz="0" w:space="0" w:color="auto"/>
        <w:left w:val="none" w:sz="0" w:space="0" w:color="auto"/>
        <w:bottom w:val="none" w:sz="0" w:space="0" w:color="auto"/>
        <w:right w:val="none" w:sz="0" w:space="0" w:color="auto"/>
      </w:divBdr>
    </w:div>
    <w:div w:id="630675849">
      <w:bodyDiv w:val="1"/>
      <w:marLeft w:val="0"/>
      <w:marRight w:val="0"/>
      <w:marTop w:val="0"/>
      <w:marBottom w:val="0"/>
      <w:divBdr>
        <w:top w:val="none" w:sz="0" w:space="0" w:color="auto"/>
        <w:left w:val="none" w:sz="0" w:space="0" w:color="auto"/>
        <w:bottom w:val="none" w:sz="0" w:space="0" w:color="auto"/>
        <w:right w:val="none" w:sz="0" w:space="0" w:color="auto"/>
      </w:divBdr>
    </w:div>
    <w:div w:id="636376249">
      <w:bodyDiv w:val="1"/>
      <w:marLeft w:val="0"/>
      <w:marRight w:val="0"/>
      <w:marTop w:val="0"/>
      <w:marBottom w:val="0"/>
      <w:divBdr>
        <w:top w:val="none" w:sz="0" w:space="0" w:color="auto"/>
        <w:left w:val="none" w:sz="0" w:space="0" w:color="auto"/>
        <w:bottom w:val="none" w:sz="0" w:space="0" w:color="auto"/>
        <w:right w:val="none" w:sz="0" w:space="0" w:color="auto"/>
      </w:divBdr>
    </w:div>
    <w:div w:id="641664717">
      <w:bodyDiv w:val="1"/>
      <w:marLeft w:val="0"/>
      <w:marRight w:val="0"/>
      <w:marTop w:val="0"/>
      <w:marBottom w:val="0"/>
      <w:divBdr>
        <w:top w:val="none" w:sz="0" w:space="0" w:color="auto"/>
        <w:left w:val="none" w:sz="0" w:space="0" w:color="auto"/>
        <w:bottom w:val="none" w:sz="0" w:space="0" w:color="auto"/>
        <w:right w:val="none" w:sz="0" w:space="0" w:color="auto"/>
      </w:divBdr>
    </w:div>
    <w:div w:id="652611263">
      <w:bodyDiv w:val="1"/>
      <w:marLeft w:val="0"/>
      <w:marRight w:val="0"/>
      <w:marTop w:val="0"/>
      <w:marBottom w:val="0"/>
      <w:divBdr>
        <w:top w:val="none" w:sz="0" w:space="0" w:color="auto"/>
        <w:left w:val="none" w:sz="0" w:space="0" w:color="auto"/>
        <w:bottom w:val="none" w:sz="0" w:space="0" w:color="auto"/>
        <w:right w:val="none" w:sz="0" w:space="0" w:color="auto"/>
      </w:divBdr>
    </w:div>
    <w:div w:id="657264743">
      <w:bodyDiv w:val="1"/>
      <w:marLeft w:val="0"/>
      <w:marRight w:val="0"/>
      <w:marTop w:val="0"/>
      <w:marBottom w:val="0"/>
      <w:divBdr>
        <w:top w:val="none" w:sz="0" w:space="0" w:color="auto"/>
        <w:left w:val="none" w:sz="0" w:space="0" w:color="auto"/>
        <w:bottom w:val="none" w:sz="0" w:space="0" w:color="auto"/>
        <w:right w:val="none" w:sz="0" w:space="0" w:color="auto"/>
      </w:divBdr>
    </w:div>
    <w:div w:id="665985485">
      <w:bodyDiv w:val="1"/>
      <w:marLeft w:val="0"/>
      <w:marRight w:val="0"/>
      <w:marTop w:val="0"/>
      <w:marBottom w:val="0"/>
      <w:divBdr>
        <w:top w:val="none" w:sz="0" w:space="0" w:color="auto"/>
        <w:left w:val="none" w:sz="0" w:space="0" w:color="auto"/>
        <w:bottom w:val="none" w:sz="0" w:space="0" w:color="auto"/>
        <w:right w:val="none" w:sz="0" w:space="0" w:color="auto"/>
      </w:divBdr>
    </w:div>
    <w:div w:id="692653113">
      <w:bodyDiv w:val="1"/>
      <w:marLeft w:val="0"/>
      <w:marRight w:val="0"/>
      <w:marTop w:val="0"/>
      <w:marBottom w:val="0"/>
      <w:divBdr>
        <w:top w:val="none" w:sz="0" w:space="0" w:color="auto"/>
        <w:left w:val="none" w:sz="0" w:space="0" w:color="auto"/>
        <w:bottom w:val="none" w:sz="0" w:space="0" w:color="auto"/>
        <w:right w:val="none" w:sz="0" w:space="0" w:color="auto"/>
      </w:divBdr>
    </w:div>
    <w:div w:id="696467765">
      <w:bodyDiv w:val="1"/>
      <w:marLeft w:val="0"/>
      <w:marRight w:val="0"/>
      <w:marTop w:val="0"/>
      <w:marBottom w:val="0"/>
      <w:divBdr>
        <w:top w:val="none" w:sz="0" w:space="0" w:color="auto"/>
        <w:left w:val="none" w:sz="0" w:space="0" w:color="auto"/>
        <w:bottom w:val="none" w:sz="0" w:space="0" w:color="auto"/>
        <w:right w:val="none" w:sz="0" w:space="0" w:color="auto"/>
      </w:divBdr>
    </w:div>
    <w:div w:id="703751575">
      <w:bodyDiv w:val="1"/>
      <w:marLeft w:val="0"/>
      <w:marRight w:val="0"/>
      <w:marTop w:val="0"/>
      <w:marBottom w:val="0"/>
      <w:divBdr>
        <w:top w:val="none" w:sz="0" w:space="0" w:color="auto"/>
        <w:left w:val="none" w:sz="0" w:space="0" w:color="auto"/>
        <w:bottom w:val="none" w:sz="0" w:space="0" w:color="auto"/>
        <w:right w:val="none" w:sz="0" w:space="0" w:color="auto"/>
      </w:divBdr>
    </w:div>
    <w:div w:id="710885315">
      <w:bodyDiv w:val="1"/>
      <w:marLeft w:val="0"/>
      <w:marRight w:val="0"/>
      <w:marTop w:val="0"/>
      <w:marBottom w:val="0"/>
      <w:divBdr>
        <w:top w:val="none" w:sz="0" w:space="0" w:color="auto"/>
        <w:left w:val="none" w:sz="0" w:space="0" w:color="auto"/>
        <w:bottom w:val="none" w:sz="0" w:space="0" w:color="auto"/>
        <w:right w:val="none" w:sz="0" w:space="0" w:color="auto"/>
      </w:divBdr>
    </w:div>
    <w:div w:id="716441448">
      <w:bodyDiv w:val="1"/>
      <w:marLeft w:val="0"/>
      <w:marRight w:val="0"/>
      <w:marTop w:val="0"/>
      <w:marBottom w:val="0"/>
      <w:divBdr>
        <w:top w:val="none" w:sz="0" w:space="0" w:color="auto"/>
        <w:left w:val="none" w:sz="0" w:space="0" w:color="auto"/>
        <w:bottom w:val="none" w:sz="0" w:space="0" w:color="auto"/>
        <w:right w:val="none" w:sz="0" w:space="0" w:color="auto"/>
      </w:divBdr>
    </w:div>
    <w:div w:id="724910908">
      <w:bodyDiv w:val="1"/>
      <w:marLeft w:val="0"/>
      <w:marRight w:val="0"/>
      <w:marTop w:val="0"/>
      <w:marBottom w:val="0"/>
      <w:divBdr>
        <w:top w:val="none" w:sz="0" w:space="0" w:color="auto"/>
        <w:left w:val="none" w:sz="0" w:space="0" w:color="auto"/>
        <w:bottom w:val="none" w:sz="0" w:space="0" w:color="auto"/>
        <w:right w:val="none" w:sz="0" w:space="0" w:color="auto"/>
      </w:divBdr>
    </w:div>
    <w:div w:id="734206535">
      <w:bodyDiv w:val="1"/>
      <w:marLeft w:val="0"/>
      <w:marRight w:val="0"/>
      <w:marTop w:val="0"/>
      <w:marBottom w:val="0"/>
      <w:divBdr>
        <w:top w:val="none" w:sz="0" w:space="0" w:color="auto"/>
        <w:left w:val="none" w:sz="0" w:space="0" w:color="auto"/>
        <w:bottom w:val="none" w:sz="0" w:space="0" w:color="auto"/>
        <w:right w:val="none" w:sz="0" w:space="0" w:color="auto"/>
      </w:divBdr>
    </w:div>
    <w:div w:id="747842721">
      <w:bodyDiv w:val="1"/>
      <w:marLeft w:val="0"/>
      <w:marRight w:val="0"/>
      <w:marTop w:val="0"/>
      <w:marBottom w:val="0"/>
      <w:divBdr>
        <w:top w:val="none" w:sz="0" w:space="0" w:color="auto"/>
        <w:left w:val="none" w:sz="0" w:space="0" w:color="auto"/>
        <w:bottom w:val="none" w:sz="0" w:space="0" w:color="auto"/>
        <w:right w:val="none" w:sz="0" w:space="0" w:color="auto"/>
      </w:divBdr>
    </w:div>
    <w:div w:id="769661556">
      <w:bodyDiv w:val="1"/>
      <w:marLeft w:val="0"/>
      <w:marRight w:val="0"/>
      <w:marTop w:val="0"/>
      <w:marBottom w:val="0"/>
      <w:divBdr>
        <w:top w:val="none" w:sz="0" w:space="0" w:color="auto"/>
        <w:left w:val="none" w:sz="0" w:space="0" w:color="auto"/>
        <w:bottom w:val="none" w:sz="0" w:space="0" w:color="auto"/>
        <w:right w:val="none" w:sz="0" w:space="0" w:color="auto"/>
      </w:divBdr>
    </w:div>
    <w:div w:id="776558344">
      <w:bodyDiv w:val="1"/>
      <w:marLeft w:val="0"/>
      <w:marRight w:val="0"/>
      <w:marTop w:val="0"/>
      <w:marBottom w:val="0"/>
      <w:divBdr>
        <w:top w:val="none" w:sz="0" w:space="0" w:color="auto"/>
        <w:left w:val="none" w:sz="0" w:space="0" w:color="auto"/>
        <w:bottom w:val="none" w:sz="0" w:space="0" w:color="auto"/>
        <w:right w:val="none" w:sz="0" w:space="0" w:color="auto"/>
      </w:divBdr>
    </w:div>
    <w:div w:id="789474518">
      <w:bodyDiv w:val="1"/>
      <w:marLeft w:val="0"/>
      <w:marRight w:val="0"/>
      <w:marTop w:val="0"/>
      <w:marBottom w:val="0"/>
      <w:divBdr>
        <w:top w:val="none" w:sz="0" w:space="0" w:color="auto"/>
        <w:left w:val="none" w:sz="0" w:space="0" w:color="auto"/>
        <w:bottom w:val="none" w:sz="0" w:space="0" w:color="auto"/>
        <w:right w:val="none" w:sz="0" w:space="0" w:color="auto"/>
      </w:divBdr>
    </w:div>
    <w:div w:id="804159225">
      <w:bodyDiv w:val="1"/>
      <w:marLeft w:val="0"/>
      <w:marRight w:val="0"/>
      <w:marTop w:val="0"/>
      <w:marBottom w:val="0"/>
      <w:divBdr>
        <w:top w:val="none" w:sz="0" w:space="0" w:color="auto"/>
        <w:left w:val="none" w:sz="0" w:space="0" w:color="auto"/>
        <w:bottom w:val="none" w:sz="0" w:space="0" w:color="auto"/>
        <w:right w:val="none" w:sz="0" w:space="0" w:color="auto"/>
      </w:divBdr>
    </w:div>
    <w:div w:id="812526717">
      <w:bodyDiv w:val="1"/>
      <w:marLeft w:val="0"/>
      <w:marRight w:val="0"/>
      <w:marTop w:val="0"/>
      <w:marBottom w:val="0"/>
      <w:divBdr>
        <w:top w:val="none" w:sz="0" w:space="0" w:color="auto"/>
        <w:left w:val="none" w:sz="0" w:space="0" w:color="auto"/>
        <w:bottom w:val="none" w:sz="0" w:space="0" w:color="auto"/>
        <w:right w:val="none" w:sz="0" w:space="0" w:color="auto"/>
      </w:divBdr>
    </w:div>
    <w:div w:id="833378462">
      <w:bodyDiv w:val="1"/>
      <w:marLeft w:val="0"/>
      <w:marRight w:val="0"/>
      <w:marTop w:val="0"/>
      <w:marBottom w:val="0"/>
      <w:divBdr>
        <w:top w:val="none" w:sz="0" w:space="0" w:color="auto"/>
        <w:left w:val="none" w:sz="0" w:space="0" w:color="auto"/>
        <w:bottom w:val="none" w:sz="0" w:space="0" w:color="auto"/>
        <w:right w:val="none" w:sz="0" w:space="0" w:color="auto"/>
      </w:divBdr>
    </w:div>
    <w:div w:id="838547052">
      <w:bodyDiv w:val="1"/>
      <w:marLeft w:val="0"/>
      <w:marRight w:val="0"/>
      <w:marTop w:val="0"/>
      <w:marBottom w:val="0"/>
      <w:divBdr>
        <w:top w:val="none" w:sz="0" w:space="0" w:color="auto"/>
        <w:left w:val="none" w:sz="0" w:space="0" w:color="auto"/>
        <w:bottom w:val="none" w:sz="0" w:space="0" w:color="auto"/>
        <w:right w:val="none" w:sz="0" w:space="0" w:color="auto"/>
      </w:divBdr>
    </w:div>
    <w:div w:id="839003778">
      <w:bodyDiv w:val="1"/>
      <w:marLeft w:val="0"/>
      <w:marRight w:val="0"/>
      <w:marTop w:val="0"/>
      <w:marBottom w:val="0"/>
      <w:divBdr>
        <w:top w:val="none" w:sz="0" w:space="0" w:color="auto"/>
        <w:left w:val="none" w:sz="0" w:space="0" w:color="auto"/>
        <w:bottom w:val="none" w:sz="0" w:space="0" w:color="auto"/>
        <w:right w:val="none" w:sz="0" w:space="0" w:color="auto"/>
      </w:divBdr>
    </w:div>
    <w:div w:id="839197920">
      <w:bodyDiv w:val="1"/>
      <w:marLeft w:val="0"/>
      <w:marRight w:val="0"/>
      <w:marTop w:val="0"/>
      <w:marBottom w:val="0"/>
      <w:divBdr>
        <w:top w:val="none" w:sz="0" w:space="0" w:color="auto"/>
        <w:left w:val="none" w:sz="0" w:space="0" w:color="auto"/>
        <w:bottom w:val="none" w:sz="0" w:space="0" w:color="auto"/>
        <w:right w:val="none" w:sz="0" w:space="0" w:color="auto"/>
      </w:divBdr>
    </w:div>
    <w:div w:id="841630383">
      <w:bodyDiv w:val="1"/>
      <w:marLeft w:val="0"/>
      <w:marRight w:val="0"/>
      <w:marTop w:val="0"/>
      <w:marBottom w:val="0"/>
      <w:divBdr>
        <w:top w:val="none" w:sz="0" w:space="0" w:color="auto"/>
        <w:left w:val="none" w:sz="0" w:space="0" w:color="auto"/>
        <w:bottom w:val="none" w:sz="0" w:space="0" w:color="auto"/>
        <w:right w:val="none" w:sz="0" w:space="0" w:color="auto"/>
      </w:divBdr>
    </w:div>
    <w:div w:id="852917983">
      <w:bodyDiv w:val="1"/>
      <w:marLeft w:val="0"/>
      <w:marRight w:val="0"/>
      <w:marTop w:val="0"/>
      <w:marBottom w:val="0"/>
      <w:divBdr>
        <w:top w:val="none" w:sz="0" w:space="0" w:color="auto"/>
        <w:left w:val="none" w:sz="0" w:space="0" w:color="auto"/>
        <w:bottom w:val="none" w:sz="0" w:space="0" w:color="auto"/>
        <w:right w:val="none" w:sz="0" w:space="0" w:color="auto"/>
      </w:divBdr>
    </w:div>
    <w:div w:id="873614076">
      <w:bodyDiv w:val="1"/>
      <w:marLeft w:val="0"/>
      <w:marRight w:val="0"/>
      <w:marTop w:val="0"/>
      <w:marBottom w:val="0"/>
      <w:divBdr>
        <w:top w:val="none" w:sz="0" w:space="0" w:color="auto"/>
        <w:left w:val="none" w:sz="0" w:space="0" w:color="auto"/>
        <w:bottom w:val="none" w:sz="0" w:space="0" w:color="auto"/>
        <w:right w:val="none" w:sz="0" w:space="0" w:color="auto"/>
      </w:divBdr>
    </w:div>
    <w:div w:id="909343202">
      <w:bodyDiv w:val="1"/>
      <w:marLeft w:val="0"/>
      <w:marRight w:val="0"/>
      <w:marTop w:val="0"/>
      <w:marBottom w:val="0"/>
      <w:divBdr>
        <w:top w:val="none" w:sz="0" w:space="0" w:color="auto"/>
        <w:left w:val="none" w:sz="0" w:space="0" w:color="auto"/>
        <w:bottom w:val="none" w:sz="0" w:space="0" w:color="auto"/>
        <w:right w:val="none" w:sz="0" w:space="0" w:color="auto"/>
      </w:divBdr>
    </w:div>
    <w:div w:id="910189509">
      <w:bodyDiv w:val="1"/>
      <w:marLeft w:val="0"/>
      <w:marRight w:val="0"/>
      <w:marTop w:val="0"/>
      <w:marBottom w:val="0"/>
      <w:divBdr>
        <w:top w:val="none" w:sz="0" w:space="0" w:color="auto"/>
        <w:left w:val="none" w:sz="0" w:space="0" w:color="auto"/>
        <w:bottom w:val="none" w:sz="0" w:space="0" w:color="auto"/>
        <w:right w:val="none" w:sz="0" w:space="0" w:color="auto"/>
      </w:divBdr>
    </w:div>
    <w:div w:id="916673806">
      <w:bodyDiv w:val="1"/>
      <w:marLeft w:val="0"/>
      <w:marRight w:val="0"/>
      <w:marTop w:val="0"/>
      <w:marBottom w:val="0"/>
      <w:divBdr>
        <w:top w:val="none" w:sz="0" w:space="0" w:color="auto"/>
        <w:left w:val="none" w:sz="0" w:space="0" w:color="auto"/>
        <w:bottom w:val="none" w:sz="0" w:space="0" w:color="auto"/>
        <w:right w:val="none" w:sz="0" w:space="0" w:color="auto"/>
      </w:divBdr>
    </w:div>
    <w:div w:id="922489774">
      <w:bodyDiv w:val="1"/>
      <w:marLeft w:val="0"/>
      <w:marRight w:val="0"/>
      <w:marTop w:val="0"/>
      <w:marBottom w:val="0"/>
      <w:divBdr>
        <w:top w:val="none" w:sz="0" w:space="0" w:color="auto"/>
        <w:left w:val="none" w:sz="0" w:space="0" w:color="auto"/>
        <w:bottom w:val="none" w:sz="0" w:space="0" w:color="auto"/>
        <w:right w:val="none" w:sz="0" w:space="0" w:color="auto"/>
      </w:divBdr>
    </w:div>
    <w:div w:id="946736041">
      <w:bodyDiv w:val="1"/>
      <w:marLeft w:val="0"/>
      <w:marRight w:val="0"/>
      <w:marTop w:val="0"/>
      <w:marBottom w:val="0"/>
      <w:divBdr>
        <w:top w:val="none" w:sz="0" w:space="0" w:color="auto"/>
        <w:left w:val="none" w:sz="0" w:space="0" w:color="auto"/>
        <w:bottom w:val="none" w:sz="0" w:space="0" w:color="auto"/>
        <w:right w:val="none" w:sz="0" w:space="0" w:color="auto"/>
      </w:divBdr>
    </w:div>
    <w:div w:id="962079242">
      <w:bodyDiv w:val="1"/>
      <w:marLeft w:val="0"/>
      <w:marRight w:val="0"/>
      <w:marTop w:val="0"/>
      <w:marBottom w:val="0"/>
      <w:divBdr>
        <w:top w:val="none" w:sz="0" w:space="0" w:color="auto"/>
        <w:left w:val="none" w:sz="0" w:space="0" w:color="auto"/>
        <w:bottom w:val="none" w:sz="0" w:space="0" w:color="auto"/>
        <w:right w:val="none" w:sz="0" w:space="0" w:color="auto"/>
      </w:divBdr>
    </w:div>
    <w:div w:id="989603917">
      <w:bodyDiv w:val="1"/>
      <w:marLeft w:val="0"/>
      <w:marRight w:val="0"/>
      <w:marTop w:val="0"/>
      <w:marBottom w:val="0"/>
      <w:divBdr>
        <w:top w:val="none" w:sz="0" w:space="0" w:color="auto"/>
        <w:left w:val="none" w:sz="0" w:space="0" w:color="auto"/>
        <w:bottom w:val="none" w:sz="0" w:space="0" w:color="auto"/>
        <w:right w:val="none" w:sz="0" w:space="0" w:color="auto"/>
      </w:divBdr>
    </w:div>
    <w:div w:id="1029262679">
      <w:bodyDiv w:val="1"/>
      <w:marLeft w:val="0"/>
      <w:marRight w:val="0"/>
      <w:marTop w:val="0"/>
      <w:marBottom w:val="0"/>
      <w:divBdr>
        <w:top w:val="none" w:sz="0" w:space="0" w:color="auto"/>
        <w:left w:val="none" w:sz="0" w:space="0" w:color="auto"/>
        <w:bottom w:val="none" w:sz="0" w:space="0" w:color="auto"/>
        <w:right w:val="none" w:sz="0" w:space="0" w:color="auto"/>
      </w:divBdr>
    </w:div>
    <w:div w:id="1036003458">
      <w:bodyDiv w:val="1"/>
      <w:marLeft w:val="0"/>
      <w:marRight w:val="0"/>
      <w:marTop w:val="0"/>
      <w:marBottom w:val="0"/>
      <w:divBdr>
        <w:top w:val="none" w:sz="0" w:space="0" w:color="auto"/>
        <w:left w:val="none" w:sz="0" w:space="0" w:color="auto"/>
        <w:bottom w:val="none" w:sz="0" w:space="0" w:color="auto"/>
        <w:right w:val="none" w:sz="0" w:space="0" w:color="auto"/>
      </w:divBdr>
    </w:div>
    <w:div w:id="1051342526">
      <w:bodyDiv w:val="1"/>
      <w:marLeft w:val="0"/>
      <w:marRight w:val="0"/>
      <w:marTop w:val="0"/>
      <w:marBottom w:val="0"/>
      <w:divBdr>
        <w:top w:val="none" w:sz="0" w:space="0" w:color="auto"/>
        <w:left w:val="none" w:sz="0" w:space="0" w:color="auto"/>
        <w:bottom w:val="none" w:sz="0" w:space="0" w:color="auto"/>
        <w:right w:val="none" w:sz="0" w:space="0" w:color="auto"/>
      </w:divBdr>
    </w:div>
    <w:div w:id="1078096226">
      <w:bodyDiv w:val="1"/>
      <w:marLeft w:val="0"/>
      <w:marRight w:val="0"/>
      <w:marTop w:val="0"/>
      <w:marBottom w:val="0"/>
      <w:divBdr>
        <w:top w:val="none" w:sz="0" w:space="0" w:color="auto"/>
        <w:left w:val="none" w:sz="0" w:space="0" w:color="auto"/>
        <w:bottom w:val="none" w:sz="0" w:space="0" w:color="auto"/>
        <w:right w:val="none" w:sz="0" w:space="0" w:color="auto"/>
      </w:divBdr>
    </w:div>
    <w:div w:id="1098141542">
      <w:bodyDiv w:val="1"/>
      <w:marLeft w:val="0"/>
      <w:marRight w:val="0"/>
      <w:marTop w:val="0"/>
      <w:marBottom w:val="0"/>
      <w:divBdr>
        <w:top w:val="none" w:sz="0" w:space="0" w:color="auto"/>
        <w:left w:val="none" w:sz="0" w:space="0" w:color="auto"/>
        <w:bottom w:val="none" w:sz="0" w:space="0" w:color="auto"/>
        <w:right w:val="none" w:sz="0" w:space="0" w:color="auto"/>
      </w:divBdr>
    </w:div>
    <w:div w:id="1135221439">
      <w:bodyDiv w:val="1"/>
      <w:marLeft w:val="0"/>
      <w:marRight w:val="0"/>
      <w:marTop w:val="0"/>
      <w:marBottom w:val="0"/>
      <w:divBdr>
        <w:top w:val="none" w:sz="0" w:space="0" w:color="auto"/>
        <w:left w:val="none" w:sz="0" w:space="0" w:color="auto"/>
        <w:bottom w:val="none" w:sz="0" w:space="0" w:color="auto"/>
        <w:right w:val="none" w:sz="0" w:space="0" w:color="auto"/>
      </w:divBdr>
    </w:div>
    <w:div w:id="1141927224">
      <w:bodyDiv w:val="1"/>
      <w:marLeft w:val="0"/>
      <w:marRight w:val="0"/>
      <w:marTop w:val="0"/>
      <w:marBottom w:val="0"/>
      <w:divBdr>
        <w:top w:val="none" w:sz="0" w:space="0" w:color="auto"/>
        <w:left w:val="none" w:sz="0" w:space="0" w:color="auto"/>
        <w:bottom w:val="none" w:sz="0" w:space="0" w:color="auto"/>
        <w:right w:val="none" w:sz="0" w:space="0" w:color="auto"/>
      </w:divBdr>
    </w:div>
    <w:div w:id="1164010381">
      <w:bodyDiv w:val="1"/>
      <w:marLeft w:val="0"/>
      <w:marRight w:val="0"/>
      <w:marTop w:val="0"/>
      <w:marBottom w:val="0"/>
      <w:divBdr>
        <w:top w:val="none" w:sz="0" w:space="0" w:color="auto"/>
        <w:left w:val="none" w:sz="0" w:space="0" w:color="auto"/>
        <w:bottom w:val="none" w:sz="0" w:space="0" w:color="auto"/>
        <w:right w:val="none" w:sz="0" w:space="0" w:color="auto"/>
      </w:divBdr>
    </w:div>
    <w:div w:id="1168131940">
      <w:bodyDiv w:val="1"/>
      <w:marLeft w:val="0"/>
      <w:marRight w:val="0"/>
      <w:marTop w:val="0"/>
      <w:marBottom w:val="0"/>
      <w:divBdr>
        <w:top w:val="none" w:sz="0" w:space="0" w:color="auto"/>
        <w:left w:val="none" w:sz="0" w:space="0" w:color="auto"/>
        <w:bottom w:val="none" w:sz="0" w:space="0" w:color="auto"/>
        <w:right w:val="none" w:sz="0" w:space="0" w:color="auto"/>
      </w:divBdr>
    </w:div>
    <w:div w:id="1180897671">
      <w:bodyDiv w:val="1"/>
      <w:marLeft w:val="0"/>
      <w:marRight w:val="0"/>
      <w:marTop w:val="0"/>
      <w:marBottom w:val="0"/>
      <w:divBdr>
        <w:top w:val="none" w:sz="0" w:space="0" w:color="auto"/>
        <w:left w:val="none" w:sz="0" w:space="0" w:color="auto"/>
        <w:bottom w:val="none" w:sz="0" w:space="0" w:color="auto"/>
        <w:right w:val="none" w:sz="0" w:space="0" w:color="auto"/>
      </w:divBdr>
    </w:div>
    <w:div w:id="1190800841">
      <w:bodyDiv w:val="1"/>
      <w:marLeft w:val="0"/>
      <w:marRight w:val="0"/>
      <w:marTop w:val="0"/>
      <w:marBottom w:val="0"/>
      <w:divBdr>
        <w:top w:val="none" w:sz="0" w:space="0" w:color="auto"/>
        <w:left w:val="none" w:sz="0" w:space="0" w:color="auto"/>
        <w:bottom w:val="none" w:sz="0" w:space="0" w:color="auto"/>
        <w:right w:val="none" w:sz="0" w:space="0" w:color="auto"/>
      </w:divBdr>
    </w:div>
    <w:div w:id="1273051467">
      <w:bodyDiv w:val="1"/>
      <w:marLeft w:val="0"/>
      <w:marRight w:val="0"/>
      <w:marTop w:val="0"/>
      <w:marBottom w:val="0"/>
      <w:divBdr>
        <w:top w:val="none" w:sz="0" w:space="0" w:color="auto"/>
        <w:left w:val="none" w:sz="0" w:space="0" w:color="auto"/>
        <w:bottom w:val="none" w:sz="0" w:space="0" w:color="auto"/>
        <w:right w:val="none" w:sz="0" w:space="0" w:color="auto"/>
      </w:divBdr>
    </w:div>
    <w:div w:id="1289314682">
      <w:bodyDiv w:val="1"/>
      <w:marLeft w:val="0"/>
      <w:marRight w:val="0"/>
      <w:marTop w:val="0"/>
      <w:marBottom w:val="0"/>
      <w:divBdr>
        <w:top w:val="none" w:sz="0" w:space="0" w:color="auto"/>
        <w:left w:val="none" w:sz="0" w:space="0" w:color="auto"/>
        <w:bottom w:val="none" w:sz="0" w:space="0" w:color="auto"/>
        <w:right w:val="none" w:sz="0" w:space="0" w:color="auto"/>
      </w:divBdr>
    </w:div>
    <w:div w:id="1349524601">
      <w:bodyDiv w:val="1"/>
      <w:marLeft w:val="0"/>
      <w:marRight w:val="0"/>
      <w:marTop w:val="0"/>
      <w:marBottom w:val="0"/>
      <w:divBdr>
        <w:top w:val="none" w:sz="0" w:space="0" w:color="auto"/>
        <w:left w:val="none" w:sz="0" w:space="0" w:color="auto"/>
        <w:bottom w:val="none" w:sz="0" w:space="0" w:color="auto"/>
        <w:right w:val="none" w:sz="0" w:space="0" w:color="auto"/>
      </w:divBdr>
    </w:div>
    <w:div w:id="1364283736">
      <w:bodyDiv w:val="1"/>
      <w:marLeft w:val="0"/>
      <w:marRight w:val="0"/>
      <w:marTop w:val="0"/>
      <w:marBottom w:val="0"/>
      <w:divBdr>
        <w:top w:val="none" w:sz="0" w:space="0" w:color="auto"/>
        <w:left w:val="none" w:sz="0" w:space="0" w:color="auto"/>
        <w:bottom w:val="none" w:sz="0" w:space="0" w:color="auto"/>
        <w:right w:val="none" w:sz="0" w:space="0" w:color="auto"/>
      </w:divBdr>
    </w:div>
    <w:div w:id="1382947839">
      <w:bodyDiv w:val="1"/>
      <w:marLeft w:val="0"/>
      <w:marRight w:val="0"/>
      <w:marTop w:val="0"/>
      <w:marBottom w:val="0"/>
      <w:divBdr>
        <w:top w:val="none" w:sz="0" w:space="0" w:color="auto"/>
        <w:left w:val="none" w:sz="0" w:space="0" w:color="auto"/>
        <w:bottom w:val="none" w:sz="0" w:space="0" w:color="auto"/>
        <w:right w:val="none" w:sz="0" w:space="0" w:color="auto"/>
      </w:divBdr>
    </w:div>
    <w:div w:id="1390419721">
      <w:bodyDiv w:val="1"/>
      <w:marLeft w:val="0"/>
      <w:marRight w:val="0"/>
      <w:marTop w:val="0"/>
      <w:marBottom w:val="0"/>
      <w:divBdr>
        <w:top w:val="none" w:sz="0" w:space="0" w:color="auto"/>
        <w:left w:val="none" w:sz="0" w:space="0" w:color="auto"/>
        <w:bottom w:val="none" w:sz="0" w:space="0" w:color="auto"/>
        <w:right w:val="none" w:sz="0" w:space="0" w:color="auto"/>
      </w:divBdr>
    </w:div>
    <w:div w:id="1394620094">
      <w:bodyDiv w:val="1"/>
      <w:marLeft w:val="0"/>
      <w:marRight w:val="0"/>
      <w:marTop w:val="0"/>
      <w:marBottom w:val="0"/>
      <w:divBdr>
        <w:top w:val="none" w:sz="0" w:space="0" w:color="auto"/>
        <w:left w:val="none" w:sz="0" w:space="0" w:color="auto"/>
        <w:bottom w:val="none" w:sz="0" w:space="0" w:color="auto"/>
        <w:right w:val="none" w:sz="0" w:space="0" w:color="auto"/>
      </w:divBdr>
    </w:div>
    <w:div w:id="1407191518">
      <w:bodyDiv w:val="1"/>
      <w:marLeft w:val="0"/>
      <w:marRight w:val="0"/>
      <w:marTop w:val="0"/>
      <w:marBottom w:val="0"/>
      <w:divBdr>
        <w:top w:val="none" w:sz="0" w:space="0" w:color="auto"/>
        <w:left w:val="none" w:sz="0" w:space="0" w:color="auto"/>
        <w:bottom w:val="none" w:sz="0" w:space="0" w:color="auto"/>
        <w:right w:val="none" w:sz="0" w:space="0" w:color="auto"/>
      </w:divBdr>
    </w:div>
    <w:div w:id="1441796975">
      <w:bodyDiv w:val="1"/>
      <w:marLeft w:val="0"/>
      <w:marRight w:val="0"/>
      <w:marTop w:val="0"/>
      <w:marBottom w:val="0"/>
      <w:divBdr>
        <w:top w:val="none" w:sz="0" w:space="0" w:color="auto"/>
        <w:left w:val="none" w:sz="0" w:space="0" w:color="auto"/>
        <w:bottom w:val="none" w:sz="0" w:space="0" w:color="auto"/>
        <w:right w:val="none" w:sz="0" w:space="0" w:color="auto"/>
      </w:divBdr>
    </w:div>
    <w:div w:id="1454321975">
      <w:bodyDiv w:val="1"/>
      <w:marLeft w:val="0"/>
      <w:marRight w:val="0"/>
      <w:marTop w:val="0"/>
      <w:marBottom w:val="0"/>
      <w:divBdr>
        <w:top w:val="none" w:sz="0" w:space="0" w:color="auto"/>
        <w:left w:val="none" w:sz="0" w:space="0" w:color="auto"/>
        <w:bottom w:val="none" w:sz="0" w:space="0" w:color="auto"/>
        <w:right w:val="none" w:sz="0" w:space="0" w:color="auto"/>
      </w:divBdr>
    </w:div>
    <w:div w:id="1486622743">
      <w:bodyDiv w:val="1"/>
      <w:marLeft w:val="0"/>
      <w:marRight w:val="0"/>
      <w:marTop w:val="0"/>
      <w:marBottom w:val="0"/>
      <w:divBdr>
        <w:top w:val="none" w:sz="0" w:space="0" w:color="auto"/>
        <w:left w:val="none" w:sz="0" w:space="0" w:color="auto"/>
        <w:bottom w:val="none" w:sz="0" w:space="0" w:color="auto"/>
        <w:right w:val="none" w:sz="0" w:space="0" w:color="auto"/>
      </w:divBdr>
    </w:div>
    <w:div w:id="1488936247">
      <w:bodyDiv w:val="1"/>
      <w:marLeft w:val="0"/>
      <w:marRight w:val="0"/>
      <w:marTop w:val="0"/>
      <w:marBottom w:val="0"/>
      <w:divBdr>
        <w:top w:val="none" w:sz="0" w:space="0" w:color="auto"/>
        <w:left w:val="none" w:sz="0" w:space="0" w:color="auto"/>
        <w:bottom w:val="none" w:sz="0" w:space="0" w:color="auto"/>
        <w:right w:val="none" w:sz="0" w:space="0" w:color="auto"/>
      </w:divBdr>
    </w:div>
    <w:div w:id="1576435057">
      <w:bodyDiv w:val="1"/>
      <w:marLeft w:val="0"/>
      <w:marRight w:val="0"/>
      <w:marTop w:val="0"/>
      <w:marBottom w:val="0"/>
      <w:divBdr>
        <w:top w:val="none" w:sz="0" w:space="0" w:color="auto"/>
        <w:left w:val="none" w:sz="0" w:space="0" w:color="auto"/>
        <w:bottom w:val="none" w:sz="0" w:space="0" w:color="auto"/>
        <w:right w:val="none" w:sz="0" w:space="0" w:color="auto"/>
      </w:divBdr>
    </w:div>
    <w:div w:id="1581596537">
      <w:bodyDiv w:val="1"/>
      <w:marLeft w:val="0"/>
      <w:marRight w:val="0"/>
      <w:marTop w:val="0"/>
      <w:marBottom w:val="0"/>
      <w:divBdr>
        <w:top w:val="none" w:sz="0" w:space="0" w:color="auto"/>
        <w:left w:val="none" w:sz="0" w:space="0" w:color="auto"/>
        <w:bottom w:val="none" w:sz="0" w:space="0" w:color="auto"/>
        <w:right w:val="none" w:sz="0" w:space="0" w:color="auto"/>
      </w:divBdr>
    </w:div>
    <w:div w:id="1585332916">
      <w:bodyDiv w:val="1"/>
      <w:marLeft w:val="0"/>
      <w:marRight w:val="0"/>
      <w:marTop w:val="0"/>
      <w:marBottom w:val="0"/>
      <w:divBdr>
        <w:top w:val="none" w:sz="0" w:space="0" w:color="auto"/>
        <w:left w:val="none" w:sz="0" w:space="0" w:color="auto"/>
        <w:bottom w:val="none" w:sz="0" w:space="0" w:color="auto"/>
        <w:right w:val="none" w:sz="0" w:space="0" w:color="auto"/>
      </w:divBdr>
    </w:div>
    <w:div w:id="1596547067">
      <w:bodyDiv w:val="1"/>
      <w:marLeft w:val="0"/>
      <w:marRight w:val="0"/>
      <w:marTop w:val="0"/>
      <w:marBottom w:val="0"/>
      <w:divBdr>
        <w:top w:val="none" w:sz="0" w:space="0" w:color="auto"/>
        <w:left w:val="none" w:sz="0" w:space="0" w:color="auto"/>
        <w:bottom w:val="none" w:sz="0" w:space="0" w:color="auto"/>
        <w:right w:val="none" w:sz="0" w:space="0" w:color="auto"/>
      </w:divBdr>
    </w:div>
    <w:div w:id="1599676804">
      <w:bodyDiv w:val="1"/>
      <w:marLeft w:val="0"/>
      <w:marRight w:val="0"/>
      <w:marTop w:val="0"/>
      <w:marBottom w:val="0"/>
      <w:divBdr>
        <w:top w:val="none" w:sz="0" w:space="0" w:color="auto"/>
        <w:left w:val="none" w:sz="0" w:space="0" w:color="auto"/>
        <w:bottom w:val="none" w:sz="0" w:space="0" w:color="auto"/>
        <w:right w:val="none" w:sz="0" w:space="0" w:color="auto"/>
      </w:divBdr>
    </w:div>
    <w:div w:id="1611816961">
      <w:bodyDiv w:val="1"/>
      <w:marLeft w:val="0"/>
      <w:marRight w:val="0"/>
      <w:marTop w:val="0"/>
      <w:marBottom w:val="0"/>
      <w:divBdr>
        <w:top w:val="none" w:sz="0" w:space="0" w:color="auto"/>
        <w:left w:val="none" w:sz="0" w:space="0" w:color="auto"/>
        <w:bottom w:val="none" w:sz="0" w:space="0" w:color="auto"/>
        <w:right w:val="none" w:sz="0" w:space="0" w:color="auto"/>
      </w:divBdr>
    </w:div>
    <w:div w:id="1622036267">
      <w:bodyDiv w:val="1"/>
      <w:marLeft w:val="0"/>
      <w:marRight w:val="0"/>
      <w:marTop w:val="0"/>
      <w:marBottom w:val="0"/>
      <w:divBdr>
        <w:top w:val="none" w:sz="0" w:space="0" w:color="auto"/>
        <w:left w:val="none" w:sz="0" w:space="0" w:color="auto"/>
        <w:bottom w:val="none" w:sz="0" w:space="0" w:color="auto"/>
        <w:right w:val="none" w:sz="0" w:space="0" w:color="auto"/>
      </w:divBdr>
    </w:div>
    <w:div w:id="1628317364">
      <w:bodyDiv w:val="1"/>
      <w:marLeft w:val="0"/>
      <w:marRight w:val="0"/>
      <w:marTop w:val="0"/>
      <w:marBottom w:val="0"/>
      <w:divBdr>
        <w:top w:val="none" w:sz="0" w:space="0" w:color="auto"/>
        <w:left w:val="none" w:sz="0" w:space="0" w:color="auto"/>
        <w:bottom w:val="none" w:sz="0" w:space="0" w:color="auto"/>
        <w:right w:val="none" w:sz="0" w:space="0" w:color="auto"/>
      </w:divBdr>
    </w:div>
    <w:div w:id="1654212658">
      <w:bodyDiv w:val="1"/>
      <w:marLeft w:val="0"/>
      <w:marRight w:val="0"/>
      <w:marTop w:val="0"/>
      <w:marBottom w:val="0"/>
      <w:divBdr>
        <w:top w:val="none" w:sz="0" w:space="0" w:color="auto"/>
        <w:left w:val="none" w:sz="0" w:space="0" w:color="auto"/>
        <w:bottom w:val="none" w:sz="0" w:space="0" w:color="auto"/>
        <w:right w:val="none" w:sz="0" w:space="0" w:color="auto"/>
      </w:divBdr>
    </w:div>
    <w:div w:id="1655330944">
      <w:bodyDiv w:val="1"/>
      <w:marLeft w:val="0"/>
      <w:marRight w:val="0"/>
      <w:marTop w:val="0"/>
      <w:marBottom w:val="0"/>
      <w:divBdr>
        <w:top w:val="none" w:sz="0" w:space="0" w:color="auto"/>
        <w:left w:val="none" w:sz="0" w:space="0" w:color="auto"/>
        <w:bottom w:val="none" w:sz="0" w:space="0" w:color="auto"/>
        <w:right w:val="none" w:sz="0" w:space="0" w:color="auto"/>
      </w:divBdr>
    </w:div>
    <w:div w:id="1691182308">
      <w:bodyDiv w:val="1"/>
      <w:marLeft w:val="0"/>
      <w:marRight w:val="0"/>
      <w:marTop w:val="0"/>
      <w:marBottom w:val="0"/>
      <w:divBdr>
        <w:top w:val="none" w:sz="0" w:space="0" w:color="auto"/>
        <w:left w:val="none" w:sz="0" w:space="0" w:color="auto"/>
        <w:bottom w:val="none" w:sz="0" w:space="0" w:color="auto"/>
        <w:right w:val="none" w:sz="0" w:space="0" w:color="auto"/>
      </w:divBdr>
    </w:div>
    <w:div w:id="1705909387">
      <w:bodyDiv w:val="1"/>
      <w:marLeft w:val="0"/>
      <w:marRight w:val="0"/>
      <w:marTop w:val="0"/>
      <w:marBottom w:val="0"/>
      <w:divBdr>
        <w:top w:val="none" w:sz="0" w:space="0" w:color="auto"/>
        <w:left w:val="none" w:sz="0" w:space="0" w:color="auto"/>
        <w:bottom w:val="none" w:sz="0" w:space="0" w:color="auto"/>
        <w:right w:val="none" w:sz="0" w:space="0" w:color="auto"/>
      </w:divBdr>
    </w:div>
    <w:div w:id="1716587535">
      <w:bodyDiv w:val="1"/>
      <w:marLeft w:val="0"/>
      <w:marRight w:val="0"/>
      <w:marTop w:val="0"/>
      <w:marBottom w:val="0"/>
      <w:divBdr>
        <w:top w:val="none" w:sz="0" w:space="0" w:color="auto"/>
        <w:left w:val="none" w:sz="0" w:space="0" w:color="auto"/>
        <w:bottom w:val="none" w:sz="0" w:space="0" w:color="auto"/>
        <w:right w:val="none" w:sz="0" w:space="0" w:color="auto"/>
      </w:divBdr>
    </w:div>
    <w:div w:id="1719279821">
      <w:bodyDiv w:val="1"/>
      <w:marLeft w:val="0"/>
      <w:marRight w:val="0"/>
      <w:marTop w:val="0"/>
      <w:marBottom w:val="0"/>
      <w:divBdr>
        <w:top w:val="none" w:sz="0" w:space="0" w:color="auto"/>
        <w:left w:val="none" w:sz="0" w:space="0" w:color="auto"/>
        <w:bottom w:val="none" w:sz="0" w:space="0" w:color="auto"/>
        <w:right w:val="none" w:sz="0" w:space="0" w:color="auto"/>
      </w:divBdr>
    </w:div>
    <w:div w:id="1760560610">
      <w:bodyDiv w:val="1"/>
      <w:marLeft w:val="0"/>
      <w:marRight w:val="0"/>
      <w:marTop w:val="0"/>
      <w:marBottom w:val="0"/>
      <w:divBdr>
        <w:top w:val="none" w:sz="0" w:space="0" w:color="auto"/>
        <w:left w:val="none" w:sz="0" w:space="0" w:color="auto"/>
        <w:bottom w:val="none" w:sz="0" w:space="0" w:color="auto"/>
        <w:right w:val="none" w:sz="0" w:space="0" w:color="auto"/>
      </w:divBdr>
    </w:div>
    <w:div w:id="1794051667">
      <w:bodyDiv w:val="1"/>
      <w:marLeft w:val="0"/>
      <w:marRight w:val="0"/>
      <w:marTop w:val="0"/>
      <w:marBottom w:val="0"/>
      <w:divBdr>
        <w:top w:val="none" w:sz="0" w:space="0" w:color="auto"/>
        <w:left w:val="none" w:sz="0" w:space="0" w:color="auto"/>
        <w:bottom w:val="none" w:sz="0" w:space="0" w:color="auto"/>
        <w:right w:val="none" w:sz="0" w:space="0" w:color="auto"/>
      </w:divBdr>
    </w:div>
    <w:div w:id="1812668197">
      <w:bodyDiv w:val="1"/>
      <w:marLeft w:val="0"/>
      <w:marRight w:val="0"/>
      <w:marTop w:val="0"/>
      <w:marBottom w:val="0"/>
      <w:divBdr>
        <w:top w:val="none" w:sz="0" w:space="0" w:color="auto"/>
        <w:left w:val="none" w:sz="0" w:space="0" w:color="auto"/>
        <w:bottom w:val="none" w:sz="0" w:space="0" w:color="auto"/>
        <w:right w:val="none" w:sz="0" w:space="0" w:color="auto"/>
      </w:divBdr>
    </w:div>
    <w:div w:id="1817140119">
      <w:bodyDiv w:val="1"/>
      <w:marLeft w:val="0"/>
      <w:marRight w:val="0"/>
      <w:marTop w:val="0"/>
      <w:marBottom w:val="0"/>
      <w:divBdr>
        <w:top w:val="none" w:sz="0" w:space="0" w:color="auto"/>
        <w:left w:val="none" w:sz="0" w:space="0" w:color="auto"/>
        <w:bottom w:val="none" w:sz="0" w:space="0" w:color="auto"/>
        <w:right w:val="none" w:sz="0" w:space="0" w:color="auto"/>
      </w:divBdr>
    </w:div>
    <w:div w:id="1828011783">
      <w:bodyDiv w:val="1"/>
      <w:marLeft w:val="0"/>
      <w:marRight w:val="0"/>
      <w:marTop w:val="0"/>
      <w:marBottom w:val="0"/>
      <w:divBdr>
        <w:top w:val="none" w:sz="0" w:space="0" w:color="auto"/>
        <w:left w:val="none" w:sz="0" w:space="0" w:color="auto"/>
        <w:bottom w:val="none" w:sz="0" w:space="0" w:color="auto"/>
        <w:right w:val="none" w:sz="0" w:space="0" w:color="auto"/>
      </w:divBdr>
    </w:div>
    <w:div w:id="1833595575">
      <w:bodyDiv w:val="1"/>
      <w:marLeft w:val="0"/>
      <w:marRight w:val="0"/>
      <w:marTop w:val="0"/>
      <w:marBottom w:val="0"/>
      <w:divBdr>
        <w:top w:val="none" w:sz="0" w:space="0" w:color="auto"/>
        <w:left w:val="none" w:sz="0" w:space="0" w:color="auto"/>
        <w:bottom w:val="none" w:sz="0" w:space="0" w:color="auto"/>
        <w:right w:val="none" w:sz="0" w:space="0" w:color="auto"/>
      </w:divBdr>
    </w:div>
    <w:div w:id="1843005487">
      <w:bodyDiv w:val="1"/>
      <w:marLeft w:val="0"/>
      <w:marRight w:val="0"/>
      <w:marTop w:val="0"/>
      <w:marBottom w:val="0"/>
      <w:divBdr>
        <w:top w:val="none" w:sz="0" w:space="0" w:color="auto"/>
        <w:left w:val="none" w:sz="0" w:space="0" w:color="auto"/>
        <w:bottom w:val="none" w:sz="0" w:space="0" w:color="auto"/>
        <w:right w:val="none" w:sz="0" w:space="0" w:color="auto"/>
      </w:divBdr>
    </w:div>
    <w:div w:id="1873956614">
      <w:bodyDiv w:val="1"/>
      <w:marLeft w:val="0"/>
      <w:marRight w:val="0"/>
      <w:marTop w:val="0"/>
      <w:marBottom w:val="0"/>
      <w:divBdr>
        <w:top w:val="none" w:sz="0" w:space="0" w:color="auto"/>
        <w:left w:val="none" w:sz="0" w:space="0" w:color="auto"/>
        <w:bottom w:val="none" w:sz="0" w:space="0" w:color="auto"/>
        <w:right w:val="none" w:sz="0" w:space="0" w:color="auto"/>
      </w:divBdr>
    </w:div>
    <w:div w:id="1889995108">
      <w:bodyDiv w:val="1"/>
      <w:marLeft w:val="0"/>
      <w:marRight w:val="0"/>
      <w:marTop w:val="0"/>
      <w:marBottom w:val="0"/>
      <w:divBdr>
        <w:top w:val="none" w:sz="0" w:space="0" w:color="auto"/>
        <w:left w:val="none" w:sz="0" w:space="0" w:color="auto"/>
        <w:bottom w:val="none" w:sz="0" w:space="0" w:color="auto"/>
        <w:right w:val="none" w:sz="0" w:space="0" w:color="auto"/>
      </w:divBdr>
    </w:div>
    <w:div w:id="1892420887">
      <w:bodyDiv w:val="1"/>
      <w:marLeft w:val="0"/>
      <w:marRight w:val="0"/>
      <w:marTop w:val="0"/>
      <w:marBottom w:val="0"/>
      <w:divBdr>
        <w:top w:val="none" w:sz="0" w:space="0" w:color="auto"/>
        <w:left w:val="none" w:sz="0" w:space="0" w:color="auto"/>
        <w:bottom w:val="none" w:sz="0" w:space="0" w:color="auto"/>
        <w:right w:val="none" w:sz="0" w:space="0" w:color="auto"/>
      </w:divBdr>
    </w:div>
    <w:div w:id="1896743203">
      <w:bodyDiv w:val="1"/>
      <w:marLeft w:val="0"/>
      <w:marRight w:val="0"/>
      <w:marTop w:val="0"/>
      <w:marBottom w:val="0"/>
      <w:divBdr>
        <w:top w:val="none" w:sz="0" w:space="0" w:color="auto"/>
        <w:left w:val="none" w:sz="0" w:space="0" w:color="auto"/>
        <w:bottom w:val="none" w:sz="0" w:space="0" w:color="auto"/>
        <w:right w:val="none" w:sz="0" w:space="0" w:color="auto"/>
      </w:divBdr>
    </w:div>
    <w:div w:id="1912038379">
      <w:bodyDiv w:val="1"/>
      <w:marLeft w:val="0"/>
      <w:marRight w:val="0"/>
      <w:marTop w:val="0"/>
      <w:marBottom w:val="0"/>
      <w:divBdr>
        <w:top w:val="none" w:sz="0" w:space="0" w:color="auto"/>
        <w:left w:val="none" w:sz="0" w:space="0" w:color="auto"/>
        <w:bottom w:val="none" w:sz="0" w:space="0" w:color="auto"/>
        <w:right w:val="none" w:sz="0" w:space="0" w:color="auto"/>
      </w:divBdr>
    </w:div>
    <w:div w:id="1915310123">
      <w:bodyDiv w:val="1"/>
      <w:marLeft w:val="0"/>
      <w:marRight w:val="0"/>
      <w:marTop w:val="0"/>
      <w:marBottom w:val="0"/>
      <w:divBdr>
        <w:top w:val="none" w:sz="0" w:space="0" w:color="auto"/>
        <w:left w:val="none" w:sz="0" w:space="0" w:color="auto"/>
        <w:bottom w:val="none" w:sz="0" w:space="0" w:color="auto"/>
        <w:right w:val="none" w:sz="0" w:space="0" w:color="auto"/>
      </w:divBdr>
    </w:div>
    <w:div w:id="1915356106">
      <w:bodyDiv w:val="1"/>
      <w:marLeft w:val="0"/>
      <w:marRight w:val="0"/>
      <w:marTop w:val="0"/>
      <w:marBottom w:val="0"/>
      <w:divBdr>
        <w:top w:val="none" w:sz="0" w:space="0" w:color="auto"/>
        <w:left w:val="none" w:sz="0" w:space="0" w:color="auto"/>
        <w:bottom w:val="none" w:sz="0" w:space="0" w:color="auto"/>
        <w:right w:val="none" w:sz="0" w:space="0" w:color="auto"/>
      </w:divBdr>
    </w:div>
    <w:div w:id="1923560793">
      <w:bodyDiv w:val="1"/>
      <w:marLeft w:val="0"/>
      <w:marRight w:val="0"/>
      <w:marTop w:val="0"/>
      <w:marBottom w:val="0"/>
      <w:divBdr>
        <w:top w:val="none" w:sz="0" w:space="0" w:color="auto"/>
        <w:left w:val="none" w:sz="0" w:space="0" w:color="auto"/>
        <w:bottom w:val="none" w:sz="0" w:space="0" w:color="auto"/>
        <w:right w:val="none" w:sz="0" w:space="0" w:color="auto"/>
      </w:divBdr>
    </w:div>
    <w:div w:id="1924336672">
      <w:bodyDiv w:val="1"/>
      <w:marLeft w:val="0"/>
      <w:marRight w:val="0"/>
      <w:marTop w:val="0"/>
      <w:marBottom w:val="0"/>
      <w:divBdr>
        <w:top w:val="none" w:sz="0" w:space="0" w:color="auto"/>
        <w:left w:val="none" w:sz="0" w:space="0" w:color="auto"/>
        <w:bottom w:val="none" w:sz="0" w:space="0" w:color="auto"/>
        <w:right w:val="none" w:sz="0" w:space="0" w:color="auto"/>
      </w:divBdr>
    </w:div>
    <w:div w:id="1931766293">
      <w:bodyDiv w:val="1"/>
      <w:marLeft w:val="0"/>
      <w:marRight w:val="0"/>
      <w:marTop w:val="0"/>
      <w:marBottom w:val="0"/>
      <w:divBdr>
        <w:top w:val="none" w:sz="0" w:space="0" w:color="auto"/>
        <w:left w:val="none" w:sz="0" w:space="0" w:color="auto"/>
        <w:bottom w:val="none" w:sz="0" w:space="0" w:color="auto"/>
        <w:right w:val="none" w:sz="0" w:space="0" w:color="auto"/>
      </w:divBdr>
    </w:div>
    <w:div w:id="1936203043">
      <w:bodyDiv w:val="1"/>
      <w:marLeft w:val="0"/>
      <w:marRight w:val="0"/>
      <w:marTop w:val="0"/>
      <w:marBottom w:val="0"/>
      <w:divBdr>
        <w:top w:val="none" w:sz="0" w:space="0" w:color="auto"/>
        <w:left w:val="none" w:sz="0" w:space="0" w:color="auto"/>
        <w:bottom w:val="none" w:sz="0" w:space="0" w:color="auto"/>
        <w:right w:val="none" w:sz="0" w:space="0" w:color="auto"/>
      </w:divBdr>
    </w:div>
    <w:div w:id="1940478866">
      <w:bodyDiv w:val="1"/>
      <w:marLeft w:val="0"/>
      <w:marRight w:val="0"/>
      <w:marTop w:val="0"/>
      <w:marBottom w:val="0"/>
      <w:divBdr>
        <w:top w:val="none" w:sz="0" w:space="0" w:color="auto"/>
        <w:left w:val="none" w:sz="0" w:space="0" w:color="auto"/>
        <w:bottom w:val="none" w:sz="0" w:space="0" w:color="auto"/>
        <w:right w:val="none" w:sz="0" w:space="0" w:color="auto"/>
      </w:divBdr>
    </w:div>
    <w:div w:id="1944263431">
      <w:bodyDiv w:val="1"/>
      <w:marLeft w:val="0"/>
      <w:marRight w:val="0"/>
      <w:marTop w:val="0"/>
      <w:marBottom w:val="0"/>
      <w:divBdr>
        <w:top w:val="none" w:sz="0" w:space="0" w:color="auto"/>
        <w:left w:val="none" w:sz="0" w:space="0" w:color="auto"/>
        <w:bottom w:val="none" w:sz="0" w:space="0" w:color="auto"/>
        <w:right w:val="none" w:sz="0" w:space="0" w:color="auto"/>
      </w:divBdr>
    </w:div>
    <w:div w:id="1945576775">
      <w:bodyDiv w:val="1"/>
      <w:marLeft w:val="0"/>
      <w:marRight w:val="0"/>
      <w:marTop w:val="0"/>
      <w:marBottom w:val="0"/>
      <w:divBdr>
        <w:top w:val="none" w:sz="0" w:space="0" w:color="auto"/>
        <w:left w:val="none" w:sz="0" w:space="0" w:color="auto"/>
        <w:bottom w:val="none" w:sz="0" w:space="0" w:color="auto"/>
        <w:right w:val="none" w:sz="0" w:space="0" w:color="auto"/>
      </w:divBdr>
    </w:div>
    <w:div w:id="1964067696">
      <w:bodyDiv w:val="1"/>
      <w:marLeft w:val="0"/>
      <w:marRight w:val="0"/>
      <w:marTop w:val="0"/>
      <w:marBottom w:val="0"/>
      <w:divBdr>
        <w:top w:val="none" w:sz="0" w:space="0" w:color="auto"/>
        <w:left w:val="none" w:sz="0" w:space="0" w:color="auto"/>
        <w:bottom w:val="none" w:sz="0" w:space="0" w:color="auto"/>
        <w:right w:val="none" w:sz="0" w:space="0" w:color="auto"/>
      </w:divBdr>
    </w:div>
    <w:div w:id="1974285225">
      <w:bodyDiv w:val="1"/>
      <w:marLeft w:val="0"/>
      <w:marRight w:val="0"/>
      <w:marTop w:val="0"/>
      <w:marBottom w:val="0"/>
      <w:divBdr>
        <w:top w:val="none" w:sz="0" w:space="0" w:color="auto"/>
        <w:left w:val="none" w:sz="0" w:space="0" w:color="auto"/>
        <w:bottom w:val="none" w:sz="0" w:space="0" w:color="auto"/>
        <w:right w:val="none" w:sz="0" w:space="0" w:color="auto"/>
      </w:divBdr>
    </w:div>
    <w:div w:id="2003586282">
      <w:bodyDiv w:val="1"/>
      <w:marLeft w:val="0"/>
      <w:marRight w:val="0"/>
      <w:marTop w:val="0"/>
      <w:marBottom w:val="0"/>
      <w:divBdr>
        <w:top w:val="none" w:sz="0" w:space="0" w:color="auto"/>
        <w:left w:val="none" w:sz="0" w:space="0" w:color="auto"/>
        <w:bottom w:val="none" w:sz="0" w:space="0" w:color="auto"/>
        <w:right w:val="none" w:sz="0" w:space="0" w:color="auto"/>
      </w:divBdr>
    </w:div>
    <w:div w:id="2009365304">
      <w:bodyDiv w:val="1"/>
      <w:marLeft w:val="0"/>
      <w:marRight w:val="0"/>
      <w:marTop w:val="0"/>
      <w:marBottom w:val="0"/>
      <w:divBdr>
        <w:top w:val="none" w:sz="0" w:space="0" w:color="auto"/>
        <w:left w:val="none" w:sz="0" w:space="0" w:color="auto"/>
        <w:bottom w:val="none" w:sz="0" w:space="0" w:color="auto"/>
        <w:right w:val="none" w:sz="0" w:space="0" w:color="auto"/>
      </w:divBdr>
    </w:div>
    <w:div w:id="2046371833">
      <w:bodyDiv w:val="1"/>
      <w:marLeft w:val="0"/>
      <w:marRight w:val="0"/>
      <w:marTop w:val="0"/>
      <w:marBottom w:val="0"/>
      <w:divBdr>
        <w:top w:val="none" w:sz="0" w:space="0" w:color="auto"/>
        <w:left w:val="none" w:sz="0" w:space="0" w:color="auto"/>
        <w:bottom w:val="none" w:sz="0" w:space="0" w:color="auto"/>
        <w:right w:val="none" w:sz="0" w:space="0" w:color="auto"/>
      </w:divBdr>
    </w:div>
    <w:div w:id="2066099511">
      <w:bodyDiv w:val="1"/>
      <w:marLeft w:val="0"/>
      <w:marRight w:val="0"/>
      <w:marTop w:val="0"/>
      <w:marBottom w:val="0"/>
      <w:divBdr>
        <w:top w:val="none" w:sz="0" w:space="0" w:color="auto"/>
        <w:left w:val="none" w:sz="0" w:space="0" w:color="auto"/>
        <w:bottom w:val="none" w:sz="0" w:space="0" w:color="auto"/>
        <w:right w:val="none" w:sz="0" w:space="0" w:color="auto"/>
      </w:divBdr>
    </w:div>
    <w:div w:id="2072072564">
      <w:bodyDiv w:val="1"/>
      <w:marLeft w:val="0"/>
      <w:marRight w:val="0"/>
      <w:marTop w:val="0"/>
      <w:marBottom w:val="0"/>
      <w:divBdr>
        <w:top w:val="none" w:sz="0" w:space="0" w:color="auto"/>
        <w:left w:val="none" w:sz="0" w:space="0" w:color="auto"/>
        <w:bottom w:val="none" w:sz="0" w:space="0" w:color="auto"/>
        <w:right w:val="none" w:sz="0" w:space="0" w:color="auto"/>
      </w:divBdr>
    </w:div>
    <w:div w:id="2087342459">
      <w:bodyDiv w:val="1"/>
      <w:marLeft w:val="0"/>
      <w:marRight w:val="0"/>
      <w:marTop w:val="0"/>
      <w:marBottom w:val="0"/>
      <w:divBdr>
        <w:top w:val="none" w:sz="0" w:space="0" w:color="auto"/>
        <w:left w:val="none" w:sz="0" w:space="0" w:color="auto"/>
        <w:bottom w:val="none" w:sz="0" w:space="0" w:color="auto"/>
        <w:right w:val="none" w:sz="0" w:space="0" w:color="auto"/>
      </w:divBdr>
    </w:div>
    <w:div w:id="2095663810">
      <w:bodyDiv w:val="1"/>
      <w:marLeft w:val="0"/>
      <w:marRight w:val="0"/>
      <w:marTop w:val="0"/>
      <w:marBottom w:val="0"/>
      <w:divBdr>
        <w:top w:val="none" w:sz="0" w:space="0" w:color="auto"/>
        <w:left w:val="none" w:sz="0" w:space="0" w:color="auto"/>
        <w:bottom w:val="none" w:sz="0" w:space="0" w:color="auto"/>
        <w:right w:val="none" w:sz="0" w:space="0" w:color="auto"/>
      </w:divBdr>
    </w:div>
    <w:div w:id="2099448067">
      <w:bodyDiv w:val="1"/>
      <w:marLeft w:val="0"/>
      <w:marRight w:val="0"/>
      <w:marTop w:val="0"/>
      <w:marBottom w:val="0"/>
      <w:divBdr>
        <w:top w:val="none" w:sz="0" w:space="0" w:color="auto"/>
        <w:left w:val="none" w:sz="0" w:space="0" w:color="auto"/>
        <w:bottom w:val="none" w:sz="0" w:space="0" w:color="auto"/>
        <w:right w:val="none" w:sz="0" w:space="0" w:color="auto"/>
      </w:divBdr>
    </w:div>
    <w:div w:id="2109960023">
      <w:bodyDiv w:val="1"/>
      <w:marLeft w:val="0"/>
      <w:marRight w:val="0"/>
      <w:marTop w:val="0"/>
      <w:marBottom w:val="0"/>
      <w:divBdr>
        <w:top w:val="none" w:sz="0" w:space="0" w:color="auto"/>
        <w:left w:val="none" w:sz="0" w:space="0" w:color="auto"/>
        <w:bottom w:val="none" w:sz="0" w:space="0" w:color="auto"/>
        <w:right w:val="none" w:sz="0" w:space="0" w:color="auto"/>
      </w:divBdr>
    </w:div>
    <w:div w:id="2117092351">
      <w:bodyDiv w:val="1"/>
      <w:marLeft w:val="0"/>
      <w:marRight w:val="0"/>
      <w:marTop w:val="0"/>
      <w:marBottom w:val="0"/>
      <w:divBdr>
        <w:top w:val="none" w:sz="0" w:space="0" w:color="auto"/>
        <w:left w:val="none" w:sz="0" w:space="0" w:color="auto"/>
        <w:bottom w:val="none" w:sz="0" w:space="0" w:color="auto"/>
        <w:right w:val="none" w:sz="0" w:space="0" w:color="auto"/>
      </w:divBdr>
    </w:div>
    <w:div w:id="21171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istema.fs.rj.gov.br/menu_linha.asp?menu=conrel&amp;acao=linha&amp;rel=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249C0-5340-4ABB-8D0F-FE90B6C5F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4010</Words>
  <Characters>21656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Lyvia Teixeira</dc:creator>
  <cp:lastModifiedBy>Flavia Rangel Costa</cp:lastModifiedBy>
  <cp:revision>2</cp:revision>
  <cp:lastPrinted>2018-07-19T19:46:00Z</cp:lastPrinted>
  <dcterms:created xsi:type="dcterms:W3CDTF">2018-07-23T20:00:00Z</dcterms:created>
  <dcterms:modified xsi:type="dcterms:W3CDTF">2018-07-23T20:00:00Z</dcterms:modified>
</cp:coreProperties>
</file>