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11" w:rsidRDefault="0027786E" w:rsidP="002778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6DBE">
        <w:rPr>
          <w:rFonts w:ascii="Times New Roman" w:hAnsi="Times New Roman" w:cs="Times New Roman"/>
          <w:b/>
          <w:sz w:val="24"/>
          <w:szCs w:val="24"/>
          <w:u w:val="single"/>
        </w:rPr>
        <w:t>FORMULÁRIO DE SOLICITAÇÃO DE COMPRAS</w:t>
      </w:r>
      <w:r w:rsidR="00544C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27786E" w:rsidRPr="00186DBE" w:rsidRDefault="00544C11" w:rsidP="0027786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Fios Guia – Hemodinâmica e V</w:t>
      </w:r>
      <w:r w:rsidR="007269C2">
        <w:rPr>
          <w:rFonts w:ascii="Times New Roman" w:hAnsi="Times New Roman" w:cs="Times New Roman"/>
          <w:b/>
          <w:sz w:val="24"/>
          <w:szCs w:val="24"/>
          <w:u w:val="single"/>
        </w:rPr>
        <w:t>ascular</w:t>
      </w:r>
    </w:p>
    <w:tbl>
      <w:tblPr>
        <w:tblW w:w="992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9"/>
      </w:tblGrid>
      <w:tr w:rsidR="00186DBE" w:rsidRPr="00186DBE" w:rsidTr="00D75D35">
        <w:trPr>
          <w:trHeight w:val="408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hideMark/>
          </w:tcPr>
          <w:p w:rsidR="003020BA" w:rsidRPr="00544C11" w:rsidRDefault="003020BA" w:rsidP="00776391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C11">
              <w:rPr>
                <w:rFonts w:ascii="Times New Roman" w:hAnsi="Times New Roman" w:cs="Times New Roman"/>
                <w:b/>
                <w:sz w:val="20"/>
                <w:szCs w:val="20"/>
              </w:rPr>
              <w:t>OBJETO DA CONTRATAÇÃO:</w:t>
            </w:r>
          </w:p>
        </w:tc>
      </w:tr>
      <w:tr w:rsidR="00186DBE" w:rsidRPr="00544C11" w:rsidTr="00D75D35">
        <w:trPr>
          <w:trHeight w:val="832"/>
        </w:trPr>
        <w:tc>
          <w:tcPr>
            <w:tcW w:w="99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ED7" w:rsidRPr="00544C11" w:rsidRDefault="00F35ED7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11">
              <w:rPr>
                <w:rFonts w:ascii="Times New Roman" w:hAnsi="Times New Roman"/>
                <w:sz w:val="24"/>
                <w:szCs w:val="24"/>
              </w:rPr>
              <w:t xml:space="preserve">A presente solicitação objetiva a aquisição do(s) insumo(s) descriminado(s) no quadro abaixo assinalado: </w:t>
            </w:r>
          </w:p>
          <w:tbl>
            <w:tblPr>
              <w:tblpPr w:leftFromText="141" w:rightFromText="141" w:vertAnchor="text" w:horzAnchor="margin" w:tblpXSpec="center" w:tblpY="233"/>
              <w:tblW w:w="91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58"/>
              <w:gridCol w:w="1414"/>
              <w:gridCol w:w="4309"/>
              <w:gridCol w:w="1338"/>
              <w:gridCol w:w="1135"/>
            </w:tblGrid>
            <w:tr w:rsidR="00806BC3" w:rsidRPr="00544C11" w:rsidTr="0024490E">
              <w:trPr>
                <w:trHeight w:val="424"/>
              </w:trPr>
              <w:tc>
                <w:tcPr>
                  <w:tcW w:w="958" w:type="dxa"/>
                  <w:shd w:val="clear" w:color="auto" w:fill="BFBFBF"/>
                  <w:vAlign w:val="center"/>
                </w:tcPr>
                <w:p w:rsidR="00806BC3" w:rsidRPr="00544C11" w:rsidRDefault="00544C11" w:rsidP="00CF01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center" w:pos="4419"/>
                      <w:tab w:val="right" w:pos="883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bdr w:val="nil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bdr w:val="nil"/>
                      <w:lang w:eastAsia="pt-BR"/>
                    </w:rPr>
                    <w:t>ITEM</w:t>
                  </w:r>
                </w:p>
              </w:tc>
              <w:tc>
                <w:tcPr>
                  <w:tcW w:w="1414" w:type="dxa"/>
                  <w:shd w:val="clear" w:color="auto" w:fill="BFBFBF"/>
                  <w:vAlign w:val="center"/>
                </w:tcPr>
                <w:p w:rsidR="00806BC3" w:rsidRPr="00544C11" w:rsidRDefault="00544C11" w:rsidP="00CF01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center" w:pos="4419"/>
                      <w:tab w:val="right" w:pos="883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bdr w:val="nil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bdr w:val="nil"/>
                      <w:lang w:eastAsia="pt-BR"/>
                    </w:rPr>
                    <w:t>ID SIGA</w:t>
                  </w:r>
                </w:p>
              </w:tc>
              <w:tc>
                <w:tcPr>
                  <w:tcW w:w="4309" w:type="dxa"/>
                  <w:shd w:val="clear" w:color="auto" w:fill="BFBFBF" w:themeFill="background1" w:themeFillShade="BF"/>
                  <w:vAlign w:val="center"/>
                </w:tcPr>
                <w:p w:rsidR="00806BC3" w:rsidRPr="00544C11" w:rsidRDefault="00544C11" w:rsidP="00544C1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center" w:pos="4419"/>
                      <w:tab w:val="right" w:pos="883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bdr w:val="nil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bdr w:val="nil"/>
                      <w:lang w:eastAsia="pt-BR"/>
                    </w:rPr>
                    <w:t>DESCRIÇÃO</w:t>
                  </w:r>
                </w:p>
              </w:tc>
              <w:tc>
                <w:tcPr>
                  <w:tcW w:w="1338" w:type="dxa"/>
                  <w:shd w:val="clear" w:color="auto" w:fill="BFBFBF"/>
                  <w:vAlign w:val="center"/>
                </w:tcPr>
                <w:p w:rsidR="00806BC3" w:rsidRPr="00544C11" w:rsidRDefault="00544C11" w:rsidP="00CF01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center" w:pos="4419"/>
                      <w:tab w:val="right" w:pos="883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bdr w:val="nil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bdr w:val="nil"/>
                      <w:lang w:eastAsia="pt-BR"/>
                    </w:rPr>
                    <w:t>UNIDADE</w:t>
                  </w:r>
                </w:p>
              </w:tc>
              <w:tc>
                <w:tcPr>
                  <w:tcW w:w="1135" w:type="dxa"/>
                  <w:shd w:val="clear" w:color="auto" w:fill="BFBFBF"/>
                  <w:vAlign w:val="center"/>
                </w:tcPr>
                <w:p w:rsidR="00806BC3" w:rsidRPr="00544C11" w:rsidRDefault="00544C11" w:rsidP="00CF019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center" w:pos="4419"/>
                      <w:tab w:val="right" w:pos="8838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bdr w:val="nil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bdr w:val="nil"/>
                      <w:lang w:eastAsia="pt-BR"/>
                    </w:rPr>
                    <w:t>QUANT</w:t>
                  </w:r>
                </w:p>
              </w:tc>
            </w:tr>
            <w:tr w:rsidR="00565E74" w:rsidRPr="00544C11" w:rsidTr="0024490E">
              <w:trPr>
                <w:trHeight w:val="128"/>
              </w:trPr>
              <w:tc>
                <w:tcPr>
                  <w:tcW w:w="958" w:type="dxa"/>
                  <w:vAlign w:val="center"/>
                </w:tcPr>
                <w:p w:rsidR="00565E74" w:rsidRPr="00544C11" w:rsidRDefault="00565E74" w:rsidP="00CF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1</w:t>
                  </w:r>
                </w:p>
              </w:tc>
              <w:tc>
                <w:tcPr>
                  <w:tcW w:w="1414" w:type="dxa"/>
                  <w:vAlign w:val="center"/>
                </w:tcPr>
                <w:p w:rsidR="00A40C50" w:rsidRPr="000A52F5" w:rsidRDefault="005D71B7" w:rsidP="00CF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A52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152330</w:t>
                  </w:r>
                </w:p>
              </w:tc>
              <w:tc>
                <w:tcPr>
                  <w:tcW w:w="4309" w:type="dxa"/>
                  <w:shd w:val="clear" w:color="auto" w:fill="auto"/>
                  <w:vAlign w:val="center"/>
                </w:tcPr>
                <w:p w:rsidR="005D71B7" w:rsidRPr="000A52F5" w:rsidRDefault="005D71B7" w:rsidP="005D71B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0A52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FIO </w:t>
                  </w:r>
                  <w:proofErr w:type="gramStart"/>
                  <w:r w:rsidRPr="000A52F5">
                    <w:rPr>
                      <w:rFonts w:ascii="Times New Roman" w:hAnsi="Times New Roman" w:cs="Times New Roman"/>
                      <w:sz w:val="20"/>
                      <w:szCs w:val="20"/>
                    </w:rPr>
                    <w:t>GUIA,TIPO</w:t>
                  </w:r>
                  <w:proofErr w:type="gramEnd"/>
                  <w:r w:rsidRPr="000A52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EB35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RETO</w:t>
                  </w:r>
                  <w:r w:rsidRPr="000A52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REVESTIMENTO: </w:t>
                  </w:r>
                  <w:r w:rsidRPr="00EB35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POLITETRAFLURETILENO</w:t>
                  </w:r>
                  <w:r w:rsidRPr="000A52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MATERIAL: POLITETRAFLURETILENO, DIAMETRO: </w:t>
                  </w:r>
                  <w:r w:rsidRPr="00EB35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0,035 ``, </w:t>
                  </w:r>
                  <w:r w:rsidRPr="000A52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COMPRIMENTO: </w:t>
                  </w:r>
                  <w:r w:rsidRPr="00EB35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150 CM</w:t>
                  </w:r>
                  <w:r w:rsidRPr="000A52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TIPO PONTA: FLEXIVEL, FORMATO PONTA: </w:t>
                  </w:r>
                  <w:r w:rsidRPr="00EB35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RETA</w:t>
                  </w:r>
                  <w:r w:rsidRPr="000A52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 PONTA: </w:t>
                  </w:r>
                  <w:r w:rsidRPr="00EB35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 CM</w:t>
                  </w:r>
                  <w:r w:rsidRPr="000A52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MATERIAL PONTA: POLITETRAFLURETILENO, FORMA FORNECIMENTO: UNIDADE </w:t>
                  </w:r>
                  <w:r w:rsidRPr="000A52F5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</w:r>
                  <w:r w:rsidRPr="000A52F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Código do Item:</w:t>
                  </w:r>
                  <w:r w:rsidRPr="000A52F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6515.123.0294</w:t>
                  </w:r>
                  <w:r w:rsidRPr="000A52F5">
                    <w:rPr>
                      <w:rFonts w:ascii="Times New Roman" w:hAnsi="Times New Roman" w:cs="Times New Roman"/>
                      <w:color w:val="FF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338" w:type="dxa"/>
                  <w:vAlign w:val="center"/>
                </w:tcPr>
                <w:p w:rsidR="00565E74" w:rsidRPr="00544C11" w:rsidRDefault="00565E74" w:rsidP="00CF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UNI</w:t>
                  </w:r>
                </w:p>
              </w:tc>
              <w:tc>
                <w:tcPr>
                  <w:tcW w:w="1135" w:type="dxa"/>
                  <w:vAlign w:val="center"/>
                </w:tcPr>
                <w:p w:rsidR="00565E74" w:rsidRPr="00544C11" w:rsidRDefault="009557D2" w:rsidP="00CF019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pt-BR"/>
                    </w:rPr>
                    <w:t>60</w:t>
                  </w:r>
                </w:p>
              </w:tc>
            </w:tr>
            <w:tr w:rsidR="00063EB7" w:rsidRPr="00544C11" w:rsidTr="0024490E">
              <w:trPr>
                <w:trHeight w:val="128"/>
              </w:trPr>
              <w:tc>
                <w:tcPr>
                  <w:tcW w:w="958" w:type="dxa"/>
                  <w:vAlign w:val="center"/>
                </w:tcPr>
                <w:p w:rsidR="00063EB7" w:rsidRPr="00544C11" w:rsidRDefault="00A603D2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414" w:type="dxa"/>
                  <w:vAlign w:val="center"/>
                </w:tcPr>
                <w:p w:rsidR="00063EB7" w:rsidRPr="00544C11" w:rsidRDefault="00C80267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88754</w:t>
                  </w:r>
                </w:p>
              </w:tc>
              <w:tc>
                <w:tcPr>
                  <w:tcW w:w="4309" w:type="dxa"/>
                  <w:shd w:val="clear" w:color="auto" w:fill="auto"/>
                </w:tcPr>
                <w:p w:rsidR="00F279E9" w:rsidRPr="00544C11" w:rsidRDefault="006F6C39" w:rsidP="00544C1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FIO GUIA, TIPO: </w:t>
                  </w:r>
                  <w:r w:rsidRPr="0032348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CURVO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REVESTIMENTO: </w:t>
                  </w:r>
                  <w:r w:rsidRPr="0032348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TEFLONADO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MATERIAL: TEFLON, DIAMETRO: </w:t>
                  </w:r>
                  <w:r w:rsidRPr="0032348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0,35CM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COMPRIMENTO: </w:t>
                  </w:r>
                  <w:r w:rsidRPr="0032348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260CM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TIPO PONTA: FLEXIVEL, FORMATO PONTA: </w:t>
                  </w:r>
                  <w:r w:rsidRPr="0032348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J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 PONTA: </w:t>
                  </w:r>
                  <w:r w:rsidRPr="00EB351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3CM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MATERIAL PONTA: TEFLONADO</w:t>
                  </w:r>
                </w:p>
                <w:p w:rsidR="00C84443" w:rsidRPr="00544C11" w:rsidRDefault="00C84443" w:rsidP="00544C1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Código do item: 6515.123.0099</w:t>
                  </w:r>
                </w:p>
              </w:tc>
              <w:tc>
                <w:tcPr>
                  <w:tcW w:w="1338" w:type="dxa"/>
                  <w:vAlign w:val="center"/>
                </w:tcPr>
                <w:p w:rsidR="00063EB7" w:rsidRPr="00544C11" w:rsidRDefault="00063EB7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</w:t>
                  </w:r>
                </w:p>
              </w:tc>
              <w:tc>
                <w:tcPr>
                  <w:tcW w:w="1135" w:type="dxa"/>
                  <w:vAlign w:val="center"/>
                </w:tcPr>
                <w:p w:rsidR="00063EB7" w:rsidRPr="00544C11" w:rsidRDefault="0010030E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297</w:t>
                  </w:r>
                </w:p>
              </w:tc>
            </w:tr>
            <w:tr w:rsidR="00E322BE" w:rsidRPr="00544C11" w:rsidTr="0024490E">
              <w:trPr>
                <w:trHeight w:val="128"/>
              </w:trPr>
              <w:tc>
                <w:tcPr>
                  <w:tcW w:w="958" w:type="dxa"/>
                  <w:vAlign w:val="center"/>
                </w:tcPr>
                <w:p w:rsidR="00E322BE" w:rsidRPr="00544C11" w:rsidRDefault="00A603D2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414" w:type="dxa"/>
                  <w:vAlign w:val="center"/>
                </w:tcPr>
                <w:p w:rsidR="00E322BE" w:rsidRPr="00544C11" w:rsidRDefault="00C80267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88737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309" w:type="dxa"/>
                  <w:shd w:val="clear" w:color="auto" w:fill="auto"/>
                </w:tcPr>
                <w:p w:rsidR="00F279E9" w:rsidRPr="00544C11" w:rsidRDefault="001242F6" w:rsidP="00544C1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FIO </w:t>
                  </w:r>
                  <w:proofErr w:type="gramStart"/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GUIA,TIPO</w:t>
                  </w:r>
                  <w:proofErr w:type="gramEnd"/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4A37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ROAD RUNNER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REVESTIMENTO: </w:t>
                  </w:r>
                  <w:r w:rsidRPr="00372A2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HIDROFILICO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MATERIAL: ACO INOX, DIAMETRO: </w:t>
                  </w:r>
                  <w:r w:rsidRPr="004A37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0,035``,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COMPRIMENTO: </w:t>
                  </w:r>
                  <w:r w:rsidRPr="004A37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260CM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TIPO PONTA: </w:t>
                  </w:r>
                  <w:r w:rsidRPr="004A37F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J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FORMATO PONT</w:t>
                  </w:r>
                  <w:r w:rsidR="00977055"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A: </w:t>
                  </w:r>
                  <w:r w:rsid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C84443"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 </w:t>
                  </w:r>
                  <w:r w:rsidR="00C84443"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PONTA: N/A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MATERIAL PONTA: HIDROFILICA</w:t>
                  </w:r>
                </w:p>
                <w:p w:rsidR="00C84443" w:rsidRPr="00544C11" w:rsidRDefault="00C84443" w:rsidP="00544C1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Código do item: 6515.123.0097</w:t>
                  </w:r>
                </w:p>
              </w:tc>
              <w:tc>
                <w:tcPr>
                  <w:tcW w:w="1338" w:type="dxa"/>
                  <w:vAlign w:val="center"/>
                </w:tcPr>
                <w:p w:rsidR="00E322BE" w:rsidRPr="00544C11" w:rsidRDefault="00E322BE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UNI</w:t>
                  </w:r>
                </w:p>
              </w:tc>
              <w:tc>
                <w:tcPr>
                  <w:tcW w:w="1135" w:type="dxa"/>
                  <w:vAlign w:val="center"/>
                </w:tcPr>
                <w:p w:rsidR="00E322BE" w:rsidRPr="00544C11" w:rsidRDefault="0010030E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237</w:t>
                  </w:r>
                </w:p>
              </w:tc>
            </w:tr>
            <w:tr w:rsidR="00202AD7" w:rsidRPr="00544C11" w:rsidTr="0024490E">
              <w:trPr>
                <w:trHeight w:val="128"/>
              </w:trPr>
              <w:tc>
                <w:tcPr>
                  <w:tcW w:w="958" w:type="dxa"/>
                  <w:vAlign w:val="center"/>
                </w:tcPr>
                <w:p w:rsidR="00202AD7" w:rsidRPr="00544C11" w:rsidRDefault="00A603D2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4" w:type="dxa"/>
                  <w:vAlign w:val="center"/>
                </w:tcPr>
                <w:p w:rsidR="00DD3755" w:rsidRPr="004449FC" w:rsidRDefault="004449FC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152596</w:t>
                  </w:r>
                </w:p>
              </w:tc>
              <w:tc>
                <w:tcPr>
                  <w:tcW w:w="4309" w:type="dxa"/>
                  <w:shd w:val="clear" w:color="auto" w:fill="auto"/>
                </w:tcPr>
                <w:p w:rsidR="004449FC" w:rsidRPr="004449FC" w:rsidRDefault="004449FC" w:rsidP="00444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FIO </w:t>
                  </w:r>
                  <w:proofErr w:type="gramStart"/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GUIA,TIPO</w:t>
                  </w:r>
                  <w:proofErr w:type="gramEnd"/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ANGIOPLASTIA CORONARIANA, REVESTIMENTO: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HIDROFILICO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MATERIAL: METALICO, DIAMETRO: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0,014 MM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180 CM ~ 190 CM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TIPO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FLEXIVEL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FORMATO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RETA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CM ~ 16 CM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MATERIAL PONTA: HIDROFILICO, FORMA FORNECIMENTO: UNIDADE 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Código do Item: 6515.123.0297</w:t>
                  </w:r>
                </w:p>
              </w:tc>
              <w:tc>
                <w:tcPr>
                  <w:tcW w:w="1338" w:type="dxa"/>
                  <w:vAlign w:val="center"/>
                </w:tcPr>
                <w:p w:rsidR="00202AD7" w:rsidRPr="00544C11" w:rsidRDefault="00202AD7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</w:t>
                  </w:r>
                </w:p>
              </w:tc>
              <w:tc>
                <w:tcPr>
                  <w:tcW w:w="1135" w:type="dxa"/>
                  <w:vAlign w:val="center"/>
                </w:tcPr>
                <w:p w:rsidR="00202AD7" w:rsidRPr="00544C11" w:rsidRDefault="0010030E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146</w:t>
                  </w:r>
                </w:p>
              </w:tc>
            </w:tr>
            <w:tr w:rsidR="00C15F7A" w:rsidRPr="00544C11" w:rsidTr="0024490E">
              <w:trPr>
                <w:trHeight w:val="128"/>
              </w:trPr>
              <w:tc>
                <w:tcPr>
                  <w:tcW w:w="958" w:type="dxa"/>
                  <w:vAlign w:val="center"/>
                </w:tcPr>
                <w:p w:rsidR="00C15F7A" w:rsidRPr="00544C11" w:rsidRDefault="00A603D2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414" w:type="dxa"/>
                  <w:vAlign w:val="center"/>
                </w:tcPr>
                <w:p w:rsidR="00EF30D9" w:rsidRPr="008D2BFF" w:rsidRDefault="008D2BFF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152527</w:t>
                  </w:r>
                </w:p>
              </w:tc>
              <w:tc>
                <w:tcPr>
                  <w:tcW w:w="4309" w:type="dxa"/>
                  <w:shd w:val="clear" w:color="auto" w:fill="auto"/>
                </w:tcPr>
                <w:p w:rsidR="00C84443" w:rsidRPr="008D2BFF" w:rsidRDefault="008D2BFF" w:rsidP="008D2BF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FIO </w:t>
                  </w:r>
                  <w:proofErr w:type="gramStart"/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GUIA,TIPO</w:t>
                  </w:r>
                  <w:proofErr w:type="gramEnd"/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ANGIOPLASTIA CORONARIANA, REVESTIMENTO: HIDROFILICO, MATERIAL: METALICO, DIAMETRO: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0,014 MM</w:t>
                  </w: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180 CM ~ 190 CM</w:t>
                  </w: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TIPO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EXTRA SUPORTE</w:t>
                  </w: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FORMATO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RETA</w:t>
                  </w: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CM ~ 16 CM</w:t>
                  </w: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MATERIAL PONTA: HIDROFILICO, FORMA FORNECIMENTO: UNIDADE </w:t>
                  </w: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Código do Item: 6515.123.0295 </w:t>
                  </w:r>
                </w:p>
              </w:tc>
              <w:tc>
                <w:tcPr>
                  <w:tcW w:w="1338" w:type="dxa"/>
                  <w:vAlign w:val="center"/>
                </w:tcPr>
                <w:p w:rsidR="00C15F7A" w:rsidRPr="00544C11" w:rsidRDefault="00C15F7A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</w:t>
                  </w:r>
                </w:p>
              </w:tc>
              <w:tc>
                <w:tcPr>
                  <w:tcW w:w="1135" w:type="dxa"/>
                  <w:vAlign w:val="center"/>
                </w:tcPr>
                <w:p w:rsidR="00C15F7A" w:rsidRPr="00544C11" w:rsidRDefault="0010030E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</w:t>
                  </w:r>
                </w:p>
              </w:tc>
            </w:tr>
            <w:tr w:rsidR="00C15F7A" w:rsidRPr="00544C11" w:rsidTr="0024490E">
              <w:trPr>
                <w:trHeight w:val="128"/>
              </w:trPr>
              <w:tc>
                <w:tcPr>
                  <w:tcW w:w="958" w:type="dxa"/>
                  <w:vAlign w:val="center"/>
                </w:tcPr>
                <w:p w:rsidR="00C15F7A" w:rsidRPr="00544C11" w:rsidRDefault="00EB052C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414" w:type="dxa"/>
                  <w:vAlign w:val="center"/>
                </w:tcPr>
                <w:p w:rsidR="00EF30D9" w:rsidRPr="008D2BFF" w:rsidRDefault="008D2BFF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152528</w:t>
                  </w:r>
                </w:p>
              </w:tc>
              <w:tc>
                <w:tcPr>
                  <w:tcW w:w="4309" w:type="dxa"/>
                  <w:shd w:val="clear" w:color="auto" w:fill="auto"/>
                </w:tcPr>
                <w:p w:rsidR="00C84443" w:rsidRPr="008D2BFF" w:rsidRDefault="008D2BFF" w:rsidP="008D2BFF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FIO </w:t>
                  </w:r>
                  <w:proofErr w:type="gramStart"/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>GUIA,TIPO</w:t>
                  </w:r>
                  <w:proofErr w:type="gramEnd"/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ANGIOPLASTIA CORONARIANA, REVESTIMENTO: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HIDROFILICO</w:t>
                  </w: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MATERIAL: METALICO, DIAMETRO: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0,014 MM</w:t>
                  </w: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180 CM ~ 190 CM</w:t>
                  </w: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TIPO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INTERMEDIARIA</w:t>
                  </w: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FORMATO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RETA</w:t>
                  </w: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CM ~ 16 CM</w:t>
                  </w: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MATERIAL PONTA: HIDROFILICO, FORMA FORNECIMENTO: UNIDADE </w:t>
                  </w:r>
                  <w:r w:rsidRPr="008D2BFF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Código do Item: 6515.123.0296 </w:t>
                  </w:r>
                </w:p>
              </w:tc>
              <w:tc>
                <w:tcPr>
                  <w:tcW w:w="1338" w:type="dxa"/>
                  <w:vAlign w:val="center"/>
                </w:tcPr>
                <w:p w:rsidR="00C15F7A" w:rsidRPr="00544C11" w:rsidRDefault="00C15F7A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</w:t>
                  </w:r>
                </w:p>
              </w:tc>
              <w:tc>
                <w:tcPr>
                  <w:tcW w:w="1135" w:type="dxa"/>
                  <w:vAlign w:val="center"/>
                </w:tcPr>
                <w:p w:rsidR="00C15F7A" w:rsidRPr="00544C11" w:rsidRDefault="0010030E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128</w:t>
                  </w:r>
                </w:p>
              </w:tc>
            </w:tr>
            <w:tr w:rsidR="004B17A3" w:rsidRPr="00544C11" w:rsidTr="0024490E">
              <w:trPr>
                <w:trHeight w:val="128"/>
              </w:trPr>
              <w:tc>
                <w:tcPr>
                  <w:tcW w:w="958" w:type="dxa"/>
                  <w:vAlign w:val="center"/>
                </w:tcPr>
                <w:p w:rsidR="004B17A3" w:rsidRPr="004449FC" w:rsidRDefault="00EB052C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14" w:type="dxa"/>
                  <w:vAlign w:val="center"/>
                </w:tcPr>
                <w:p w:rsidR="004B17A3" w:rsidRPr="004449FC" w:rsidRDefault="004B17A3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F279E9" w:rsidRPr="004449FC" w:rsidRDefault="004449FC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152598</w:t>
                  </w:r>
                </w:p>
              </w:tc>
              <w:tc>
                <w:tcPr>
                  <w:tcW w:w="4309" w:type="dxa"/>
                  <w:shd w:val="clear" w:color="auto" w:fill="auto"/>
                </w:tcPr>
                <w:p w:rsidR="004449FC" w:rsidRPr="004449FC" w:rsidRDefault="004449FC" w:rsidP="00444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FIO </w:t>
                  </w:r>
                  <w:proofErr w:type="gramStart"/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GUIA,TIPO</w:t>
                  </w:r>
                  <w:proofErr w:type="gramEnd"/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ANGIOPLASTIA, REVESTIMENTO: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HIDROFILICO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MATERIAL: METALICO, DIAMETRO: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0,014 ``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300 CM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TIPO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INTERMEDIARIA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FORMATO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RETO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CM ~ 16 CM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MATERIAL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FLEXIVEL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FORMA 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FORNECIMENTO: UNIDADE 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Código do Item: 6515.123.0299</w:t>
                  </w:r>
                </w:p>
              </w:tc>
              <w:tc>
                <w:tcPr>
                  <w:tcW w:w="1338" w:type="dxa"/>
                  <w:vAlign w:val="center"/>
                </w:tcPr>
                <w:p w:rsidR="004B17A3" w:rsidRPr="00544C11" w:rsidRDefault="004B17A3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UNI</w:t>
                  </w:r>
                </w:p>
              </w:tc>
              <w:tc>
                <w:tcPr>
                  <w:tcW w:w="1135" w:type="dxa"/>
                  <w:vAlign w:val="center"/>
                </w:tcPr>
                <w:p w:rsidR="004B17A3" w:rsidRPr="00544C11" w:rsidRDefault="0010030E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131</w:t>
                  </w:r>
                </w:p>
              </w:tc>
            </w:tr>
            <w:tr w:rsidR="004B17A3" w:rsidRPr="00544C11" w:rsidTr="0024490E">
              <w:trPr>
                <w:trHeight w:val="128"/>
              </w:trPr>
              <w:tc>
                <w:tcPr>
                  <w:tcW w:w="958" w:type="dxa"/>
                  <w:vAlign w:val="center"/>
                </w:tcPr>
                <w:p w:rsidR="004B17A3" w:rsidRPr="00544C11" w:rsidRDefault="00EB052C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414" w:type="dxa"/>
                  <w:vAlign w:val="center"/>
                </w:tcPr>
                <w:p w:rsidR="009D3ACD" w:rsidRPr="004449FC" w:rsidRDefault="004449FC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152597</w:t>
                  </w:r>
                </w:p>
              </w:tc>
              <w:tc>
                <w:tcPr>
                  <w:tcW w:w="4309" w:type="dxa"/>
                  <w:shd w:val="clear" w:color="auto" w:fill="auto"/>
                </w:tcPr>
                <w:p w:rsidR="004449FC" w:rsidRPr="004449FC" w:rsidRDefault="004449FC" w:rsidP="004449FC">
                  <w:pPr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FIO </w:t>
                  </w:r>
                  <w:proofErr w:type="gramStart"/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>GUIA,TIPO</w:t>
                  </w:r>
                  <w:proofErr w:type="gramEnd"/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AMPLATZER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REVESTIMENTO: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POLITETRAFLURETILENO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MATERIAL: POLITETRAFLURETILENO, DIAMETRO: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0,035 ``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260 CM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TIPO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FLEXIVEL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FORMATO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RETA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 PONTA: </w:t>
                  </w:r>
                  <w:r w:rsidRPr="00AE083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 CM ~ 16 CM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MATERIAL PONTA: POLITETRAFLURETILENO, FORMA FORNECIMENTO: UNIDADE </w:t>
                  </w:r>
                  <w:r w:rsidRPr="004449FC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 xml:space="preserve">Código do Item: 6515.123.0298 </w:t>
                  </w:r>
                </w:p>
              </w:tc>
              <w:tc>
                <w:tcPr>
                  <w:tcW w:w="1338" w:type="dxa"/>
                  <w:vAlign w:val="center"/>
                </w:tcPr>
                <w:p w:rsidR="004B17A3" w:rsidRPr="00544C11" w:rsidRDefault="004B17A3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</w:t>
                  </w:r>
                </w:p>
              </w:tc>
              <w:tc>
                <w:tcPr>
                  <w:tcW w:w="1135" w:type="dxa"/>
                  <w:vAlign w:val="center"/>
                </w:tcPr>
                <w:p w:rsidR="004B17A3" w:rsidRPr="00544C11" w:rsidRDefault="0010030E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</w:t>
                  </w:r>
                </w:p>
              </w:tc>
            </w:tr>
            <w:tr w:rsidR="004B17A3" w:rsidRPr="00544C11" w:rsidTr="0024490E">
              <w:trPr>
                <w:trHeight w:val="128"/>
              </w:trPr>
              <w:tc>
                <w:tcPr>
                  <w:tcW w:w="958" w:type="dxa"/>
                  <w:vAlign w:val="center"/>
                </w:tcPr>
                <w:p w:rsidR="004B17A3" w:rsidRPr="00544C11" w:rsidRDefault="00EB052C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414" w:type="dxa"/>
                  <w:vAlign w:val="center"/>
                </w:tcPr>
                <w:p w:rsidR="004B17A3" w:rsidRPr="00544C11" w:rsidRDefault="00C80267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100273</w:t>
                  </w:r>
                </w:p>
              </w:tc>
              <w:tc>
                <w:tcPr>
                  <w:tcW w:w="4309" w:type="dxa"/>
                  <w:shd w:val="clear" w:color="auto" w:fill="auto"/>
                </w:tcPr>
                <w:p w:rsidR="00F279E9" w:rsidRPr="00544C11" w:rsidRDefault="000035BC" w:rsidP="00544C1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FIO GUIA, TIPO: </w:t>
                  </w:r>
                  <w:r w:rsidRPr="00D75D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LUNDERQUIST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REVESTIMENTO: TEFLON, MATERIAL: ACO INOXIDAVEL/NUCLEO NITINOL, DIAMETRO: </w:t>
                  </w:r>
                  <w:r w:rsidRPr="00D75D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0,035MM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COMPRIMENTO: </w:t>
                  </w:r>
                  <w:r w:rsidRPr="00D75D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260~300CM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TIPO PONTA: </w:t>
                  </w:r>
                  <w:r w:rsidRPr="00D75D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FLEXIVEL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FORMATO PONTA: </w:t>
                  </w:r>
                  <w:r w:rsidRPr="00D75D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DUPLA CURVA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COMPRIMENTO PONTA: N/D, MATERIAL PONTA: TEFLON</w:t>
                  </w:r>
                </w:p>
                <w:p w:rsidR="00EB68A2" w:rsidRPr="00544C11" w:rsidRDefault="00EB68A2" w:rsidP="00544C1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Código do item: 6515.123.0211</w:t>
                  </w:r>
                </w:p>
              </w:tc>
              <w:tc>
                <w:tcPr>
                  <w:tcW w:w="1338" w:type="dxa"/>
                  <w:vAlign w:val="center"/>
                </w:tcPr>
                <w:p w:rsidR="004B17A3" w:rsidRPr="00544C11" w:rsidRDefault="004B17A3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</w:t>
                  </w:r>
                </w:p>
              </w:tc>
              <w:tc>
                <w:tcPr>
                  <w:tcW w:w="1135" w:type="dxa"/>
                  <w:vAlign w:val="center"/>
                </w:tcPr>
                <w:p w:rsidR="004B17A3" w:rsidRPr="00544C11" w:rsidRDefault="0010030E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</w:t>
                  </w:r>
                </w:p>
              </w:tc>
            </w:tr>
            <w:tr w:rsidR="004B17A3" w:rsidRPr="00544C11" w:rsidTr="0024490E">
              <w:trPr>
                <w:trHeight w:val="128"/>
              </w:trPr>
              <w:tc>
                <w:tcPr>
                  <w:tcW w:w="958" w:type="dxa"/>
                  <w:vAlign w:val="center"/>
                </w:tcPr>
                <w:p w:rsidR="004B17A3" w:rsidRPr="00544C11" w:rsidRDefault="00FE1BF7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EB05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4" w:type="dxa"/>
                  <w:vAlign w:val="center"/>
                </w:tcPr>
                <w:p w:rsidR="004B17A3" w:rsidRPr="00544C11" w:rsidRDefault="00C80267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100268</w:t>
                  </w:r>
                </w:p>
              </w:tc>
              <w:tc>
                <w:tcPr>
                  <w:tcW w:w="4309" w:type="dxa"/>
                  <w:shd w:val="clear" w:color="auto" w:fill="auto"/>
                </w:tcPr>
                <w:p w:rsidR="00F279E9" w:rsidRPr="00544C11" w:rsidRDefault="003D1AE4" w:rsidP="00544C1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FIO </w:t>
                  </w:r>
                  <w:proofErr w:type="gramStart"/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GUIA,TIPO</w:t>
                  </w:r>
                  <w:proofErr w:type="gramEnd"/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HIDROFILICO </w:t>
                  </w:r>
                  <w:r w:rsidRPr="00D75D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EXTRA SUPORTE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REVESTIMENTO: HIDROFILICO, MATERIAL: METALICO, DIAMETRO: </w:t>
                  </w:r>
                  <w:r w:rsidRPr="00D75D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0,018MM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COMPRIMENTO: </w:t>
                  </w:r>
                  <w:r w:rsidRPr="00D75D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300CM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TIPO PONTA: HIDROFILICO, FORMATO PONTA: </w:t>
                  </w:r>
                  <w:r w:rsidRPr="00D75D3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ANGULADA</w:t>
                  </w: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COMPRIMENTO PONTA: 2CM, MATERIAL PONTA: HIDROFILICO</w:t>
                  </w:r>
                </w:p>
                <w:p w:rsidR="00EB68A2" w:rsidRPr="00544C11" w:rsidRDefault="00EB68A2" w:rsidP="00544C11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Código do item: 6515.123.0206</w:t>
                  </w:r>
                </w:p>
              </w:tc>
              <w:tc>
                <w:tcPr>
                  <w:tcW w:w="1338" w:type="dxa"/>
                  <w:vAlign w:val="center"/>
                </w:tcPr>
                <w:p w:rsidR="004B17A3" w:rsidRPr="00544C11" w:rsidRDefault="004B17A3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4C11">
                    <w:rPr>
                      <w:rFonts w:ascii="Times New Roman" w:hAnsi="Times New Roman" w:cs="Times New Roman"/>
                      <w:sz w:val="20"/>
                      <w:szCs w:val="20"/>
                    </w:rPr>
                    <w:t>UNI</w:t>
                  </w:r>
                </w:p>
              </w:tc>
              <w:tc>
                <w:tcPr>
                  <w:tcW w:w="1135" w:type="dxa"/>
                  <w:vAlign w:val="center"/>
                </w:tcPr>
                <w:p w:rsidR="004B17A3" w:rsidRPr="00544C11" w:rsidRDefault="0010030E" w:rsidP="00CF019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47</w:t>
                  </w:r>
                  <w:bookmarkStart w:id="0" w:name="_GoBack"/>
                  <w:bookmarkEnd w:id="0"/>
                </w:p>
              </w:tc>
            </w:tr>
          </w:tbl>
          <w:p w:rsidR="006C2626" w:rsidRPr="00544C11" w:rsidRDefault="00CF019E" w:rsidP="00D75D35">
            <w:pPr>
              <w:pStyle w:val="SemEspaamento"/>
              <w:spacing w:line="360" w:lineRule="auto"/>
              <w:ind w:firstLine="6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11">
              <w:rPr>
                <w:rFonts w:ascii="Times New Roman" w:hAnsi="Times New Roman"/>
                <w:sz w:val="24"/>
                <w:szCs w:val="24"/>
              </w:rPr>
              <w:t xml:space="preserve">A presente aquisição objetiva </w:t>
            </w:r>
            <w:r w:rsidR="006C2626" w:rsidRPr="00544C11">
              <w:rPr>
                <w:rFonts w:ascii="Times New Roman" w:hAnsi="Times New Roman"/>
                <w:sz w:val="24"/>
                <w:szCs w:val="24"/>
              </w:rPr>
              <w:t>alcançar a seguinte finalidade:</w:t>
            </w:r>
            <w:r w:rsidR="00614B5C" w:rsidRPr="00544C1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44C11">
              <w:rPr>
                <w:rFonts w:ascii="Times New Roman" w:eastAsia="Times New Roman" w:hAnsi="Times New Roman"/>
                <w:sz w:val="24"/>
                <w:szCs w:val="24"/>
              </w:rPr>
              <w:t xml:space="preserve">realizar o tratamento </w:t>
            </w:r>
            <w:r w:rsidR="00F279E9" w:rsidRPr="00544C11">
              <w:rPr>
                <w:rFonts w:ascii="Times New Roman" w:eastAsia="Times New Roman" w:hAnsi="Times New Roman"/>
                <w:sz w:val="24"/>
                <w:szCs w:val="24"/>
              </w:rPr>
              <w:t>de diversos tipos de patologias vasculares</w:t>
            </w:r>
            <w:r w:rsidR="00502AF1" w:rsidRPr="00544C11">
              <w:rPr>
                <w:rFonts w:ascii="Times New Roman" w:eastAsia="Times New Roman" w:hAnsi="Times New Roman"/>
                <w:sz w:val="24"/>
                <w:szCs w:val="24"/>
              </w:rPr>
              <w:t xml:space="preserve"> coronárias e periféricas</w:t>
            </w:r>
            <w:r w:rsidR="00F279E9" w:rsidRPr="00544C11">
              <w:rPr>
                <w:rFonts w:ascii="Times New Roman" w:eastAsia="Times New Roman" w:hAnsi="Times New Roman"/>
                <w:sz w:val="24"/>
                <w:szCs w:val="24"/>
              </w:rPr>
              <w:t>, pela técnica d</w:t>
            </w:r>
            <w:r w:rsidR="00544C11" w:rsidRPr="00544C11">
              <w:rPr>
                <w:rFonts w:ascii="Times New Roman" w:eastAsia="Times New Roman" w:hAnsi="Times New Roman"/>
                <w:sz w:val="24"/>
                <w:szCs w:val="24"/>
              </w:rPr>
              <w:t xml:space="preserve">e intervenção </w:t>
            </w:r>
            <w:proofErr w:type="spellStart"/>
            <w:r w:rsidR="00544C11" w:rsidRPr="00544C11">
              <w:rPr>
                <w:rFonts w:ascii="Times New Roman" w:eastAsia="Times New Roman" w:hAnsi="Times New Roman"/>
                <w:sz w:val="24"/>
                <w:szCs w:val="24"/>
              </w:rPr>
              <w:t>endo</w:t>
            </w:r>
            <w:proofErr w:type="spellEnd"/>
            <w:r w:rsidR="00544C11" w:rsidRPr="00544C1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="00502AF1" w:rsidRPr="00544C11">
              <w:rPr>
                <w:rFonts w:ascii="Times New Roman" w:eastAsia="Times New Roman" w:hAnsi="Times New Roman"/>
                <w:sz w:val="24"/>
                <w:szCs w:val="24"/>
              </w:rPr>
              <w:t>vascular</w:t>
            </w:r>
            <w:r w:rsidR="004901BA" w:rsidRPr="00544C11">
              <w:rPr>
                <w:rFonts w:ascii="Times New Roman" w:eastAsia="Times New Roman" w:hAnsi="Times New Roman"/>
                <w:sz w:val="24"/>
                <w:szCs w:val="24"/>
              </w:rPr>
              <w:t xml:space="preserve"> p</w:t>
            </w:r>
            <w:r w:rsidR="00F279E9" w:rsidRPr="00544C11"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 w:rsidR="004901BA" w:rsidRPr="00544C11">
              <w:rPr>
                <w:rFonts w:ascii="Times New Roman" w:eastAsia="Times New Roman" w:hAnsi="Times New Roman"/>
                <w:sz w:val="24"/>
                <w:szCs w:val="24"/>
              </w:rPr>
              <w:t>r</w:t>
            </w:r>
            <w:r w:rsidR="00F279E9" w:rsidRPr="00544C11"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4901BA" w:rsidRPr="00544C11">
              <w:rPr>
                <w:rFonts w:ascii="Times New Roman" w:eastAsia="Times New Roman" w:hAnsi="Times New Roman"/>
                <w:sz w:val="24"/>
                <w:szCs w:val="24"/>
              </w:rPr>
              <w:t>utânea,</w:t>
            </w:r>
            <w:r w:rsidRPr="00544C11">
              <w:rPr>
                <w:rFonts w:ascii="Times New Roman" w:eastAsia="Times New Roman" w:hAnsi="Times New Roman"/>
                <w:sz w:val="24"/>
                <w:szCs w:val="24"/>
              </w:rPr>
              <w:t xml:space="preserve"> com qualidade e eficácia. </w:t>
            </w:r>
          </w:p>
          <w:p w:rsidR="00A16467" w:rsidRPr="00544C11" w:rsidRDefault="00A16467" w:rsidP="00804C71">
            <w:pPr>
              <w:pStyle w:val="SemEspaamento"/>
              <w:pBdr>
                <w:top w:val="single" w:sz="4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DBE" w:rsidRPr="00544C11" w:rsidTr="00D75D35"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020BA" w:rsidRPr="00544C11" w:rsidRDefault="003020BA" w:rsidP="00776391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JUSTIFICATIVA DA CONTRATAÇÃO:</w:t>
            </w:r>
          </w:p>
        </w:tc>
      </w:tr>
      <w:tr w:rsidR="00186DBE" w:rsidRPr="00544C11" w:rsidTr="00D75D35">
        <w:trPr>
          <w:trHeight w:val="420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881" w:rsidRPr="00544C11" w:rsidRDefault="00C23881" w:rsidP="00D75D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360" w:lineRule="auto"/>
              <w:ind w:right="176" w:firstLine="63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</w:pPr>
            <w:r w:rsidRPr="00544C1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t>O Instituto Estadual de Cardiologia Aloysio de Castro - IECAC é a unidade de Cardiologia do Estado do Rio de Janeiro referência no tratamento das diversas patologias cardíacas</w:t>
            </w:r>
            <w:r w:rsidR="004901BA" w:rsidRPr="00544C1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t xml:space="preserve"> e vasculares</w:t>
            </w:r>
            <w:r w:rsidRPr="00544C1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t>, estando habilitado a realizar cirurgias e procedimentos cardíacos</w:t>
            </w:r>
            <w:r w:rsidR="004901BA" w:rsidRPr="00544C1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t xml:space="preserve"> e vasculares</w:t>
            </w:r>
            <w:r w:rsidRPr="00544C1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t xml:space="preserve"> de alta complexidade em adultos e crianças, contando para tanto com instalações e equipe multiprofissional qualificada para atender diferentes especialidades relacionadas à cardiologia.</w:t>
            </w:r>
            <w:r w:rsidR="00CF019E" w:rsidRPr="00544C1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t xml:space="preserve"> </w:t>
            </w:r>
          </w:p>
          <w:p w:rsidR="008B173B" w:rsidRPr="008B173B" w:rsidRDefault="00CF019E" w:rsidP="00D75D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360" w:lineRule="auto"/>
              <w:ind w:right="176" w:firstLine="63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4C1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lastRenderedPageBreak/>
              <w:t>Por atender a pacientes portadores dos</w:t>
            </w:r>
            <w:r w:rsidR="004901BA" w:rsidRPr="00544C1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t xml:space="preserve"> mais diversos tipos de patologias vasculares</w:t>
            </w:r>
            <w:r w:rsidR="00502AF1" w:rsidRPr="00544C1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t xml:space="preserve"> cardíacas e vasculares</w:t>
            </w:r>
            <w:r w:rsidR="0024490E" w:rsidRPr="00544C1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t xml:space="preserve"> periféricas</w:t>
            </w:r>
            <w:r w:rsidRPr="00544C1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t>, faz-se fundamental a aquisição dos itens descritos acima, na variedade e quantidade proposta, já que cada modelo descrito tem função/</w:t>
            </w:r>
            <w:r w:rsidR="00502AF1" w:rsidRPr="00544C11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t>ação específica. Os fios guia dão suporte e guia para diversos dispositivos de diagnóstico e intervenção vascular periférica e cardíaca</w:t>
            </w:r>
            <w:r w:rsidR="008B173B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t xml:space="preserve"> </w:t>
            </w:r>
            <w:r w:rsidR="008B173B" w:rsidRPr="00510E5C"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  <w:t xml:space="preserve">com indicação de uso </w:t>
            </w:r>
            <w:r w:rsidR="008B173B" w:rsidRPr="00510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para facilitar a colocação de instrumentos </w:t>
            </w:r>
            <w:proofErr w:type="spellStart"/>
            <w:r w:rsidR="008B173B" w:rsidRPr="00510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endo</w:t>
            </w:r>
            <w:proofErr w:type="spellEnd"/>
            <w:r w:rsidR="008B173B" w:rsidRPr="00510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cirúrgicos durante o diagnóstico ou procedimentos de intervenção. Usado para garantir acesso e navegação em </w:t>
            </w:r>
            <w:r w:rsidR="008940E6" w:rsidRPr="00510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vasos</w:t>
            </w:r>
            <w:r w:rsidR="008B173B" w:rsidRPr="00510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tortuosos em procedimentos que necessitem guiar um cateter, permitindo que seja direcionado, trocado e deslizado sobre a guia até o local desejado.</w:t>
            </w:r>
          </w:p>
          <w:p w:rsidR="00D75D35" w:rsidRDefault="00544C11" w:rsidP="00D75D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360" w:lineRule="auto"/>
              <w:ind w:right="176" w:firstLine="63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</w:pPr>
            <w:r w:rsidRPr="00544C1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Informamos que as descrições apresentadas dos insumos a serem adquiridos não restringem o universo de competidores por terem contemplado amplas possibilidades dentro da necessidade do serviço.</w:t>
            </w:r>
          </w:p>
          <w:p w:rsidR="00186DBE" w:rsidRDefault="00C23881" w:rsidP="00D75D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360" w:lineRule="auto"/>
              <w:ind w:right="176" w:firstLine="63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  <w:r w:rsidRPr="00544C1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Conforme decreto nº 45109 de 05 de março de 2015, esclarecemos que a aquisição deste item é imprescindível para não prejudicar a prestação dos serviços de saúde a população, não sendo possível a redu</w:t>
            </w:r>
            <w:r w:rsidR="0024490E" w:rsidRPr="00544C11"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  <w:t>ção do quantitativo solicitado.</w:t>
            </w:r>
          </w:p>
          <w:p w:rsidR="000D1702" w:rsidRDefault="000D1702" w:rsidP="000D1702">
            <w:pPr>
              <w:autoSpaceDE w:val="0"/>
              <w:autoSpaceDN w:val="0"/>
              <w:adjustRightInd w:val="0"/>
              <w:spacing w:after="0" w:line="360" w:lineRule="auto"/>
              <w:ind w:left="176" w:firstLine="56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Em atendimento ao Contrato de Gestão nº 005/2018, informamos que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trata-se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 aquisição de insumos específicos do IECAC, unidade prestadora sob Gestão desta Fundação.</w:t>
            </w:r>
          </w:p>
          <w:p w:rsidR="000D1702" w:rsidRPr="00D75D35" w:rsidRDefault="000D1702" w:rsidP="00D75D3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before="120" w:after="0" w:line="360" w:lineRule="auto"/>
              <w:ind w:right="176" w:firstLine="63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u w:color="000000"/>
                <w:bdr w:val="nil"/>
                <w:lang w:eastAsia="ar-SA"/>
              </w:rPr>
            </w:pPr>
          </w:p>
          <w:p w:rsidR="00D833AE" w:rsidRPr="00544C11" w:rsidRDefault="00D833AE" w:rsidP="0024490E">
            <w:pPr>
              <w:tabs>
                <w:tab w:val="left" w:pos="993"/>
              </w:tabs>
              <w:spacing w:before="120" w:after="0" w:line="360" w:lineRule="auto"/>
              <w:ind w:right="176"/>
              <w:contextualSpacing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86DBE" w:rsidRPr="00544C11" w:rsidTr="00D75D35"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31B4A" w:rsidRPr="00D75D35" w:rsidRDefault="00743A0A" w:rsidP="00D75D35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JU</w:t>
            </w:r>
            <w:r w:rsidR="003020BA" w:rsidRPr="00544C11">
              <w:rPr>
                <w:rFonts w:ascii="Times New Roman" w:hAnsi="Times New Roman" w:cs="Times New Roman"/>
                <w:b/>
                <w:sz w:val="24"/>
                <w:szCs w:val="24"/>
              </w:rPr>
              <w:t>STIFICATIVA DOS QUANTITATIVOS SOLICITADOS:</w:t>
            </w:r>
          </w:p>
        </w:tc>
      </w:tr>
      <w:tr w:rsidR="00186DBE" w:rsidRPr="00544C11" w:rsidTr="00E05CD0">
        <w:trPr>
          <w:trHeight w:val="1412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5D35" w:rsidRPr="00D75D35" w:rsidRDefault="00D75D35" w:rsidP="00D75D35">
            <w:pPr>
              <w:pStyle w:val="SemEspaamento"/>
              <w:spacing w:line="360" w:lineRule="auto"/>
              <w:ind w:firstLine="6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5D35">
              <w:rPr>
                <w:rFonts w:ascii="Times New Roman" w:hAnsi="Times New Roman"/>
                <w:sz w:val="24"/>
                <w:szCs w:val="24"/>
              </w:rPr>
              <w:t>Os quantita</w:t>
            </w:r>
            <w:r w:rsidR="001924E7">
              <w:rPr>
                <w:rFonts w:ascii="Times New Roman" w:hAnsi="Times New Roman"/>
                <w:sz w:val="24"/>
                <w:szCs w:val="24"/>
              </w:rPr>
              <w:t xml:space="preserve">tivos apresentados, objetivam suprir os serviços a que se destinam por </w:t>
            </w:r>
            <w:r w:rsidRPr="00D75D35">
              <w:rPr>
                <w:rFonts w:ascii="Times New Roman" w:hAnsi="Times New Roman"/>
                <w:sz w:val="24"/>
                <w:szCs w:val="24"/>
              </w:rPr>
              <w:t>de 12 meses e foram obtidos a partir do registro dos procedimentos realizados pela hemodinâmica e pela cirurgia vascular e do consumo dos itens.</w:t>
            </w:r>
          </w:p>
          <w:p w:rsidR="00351B09" w:rsidRDefault="00186DBE" w:rsidP="00351B09">
            <w:pPr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11">
              <w:rPr>
                <w:rFonts w:ascii="Times New Roman" w:hAnsi="Times New Roman"/>
                <w:sz w:val="24"/>
                <w:szCs w:val="24"/>
              </w:rPr>
              <w:t>Para a definição do quantitativo a ser adquirido utilizou-se como parâmetro o consumo mensal confo</w:t>
            </w:r>
            <w:r w:rsidR="004A4D06" w:rsidRPr="00544C11">
              <w:rPr>
                <w:rFonts w:ascii="Times New Roman" w:hAnsi="Times New Roman"/>
                <w:sz w:val="24"/>
                <w:szCs w:val="24"/>
              </w:rPr>
              <w:t>rme qu</w:t>
            </w:r>
            <w:r w:rsidR="00502AF1" w:rsidRPr="00544C11">
              <w:rPr>
                <w:rFonts w:ascii="Times New Roman" w:hAnsi="Times New Roman"/>
                <w:sz w:val="24"/>
                <w:szCs w:val="24"/>
              </w:rPr>
              <w:t>adros abaixo assinalados</w:t>
            </w:r>
            <w:r w:rsidR="004A4D06" w:rsidRPr="00544C11">
              <w:rPr>
                <w:rFonts w:ascii="Times New Roman" w:hAnsi="Times New Roman"/>
                <w:sz w:val="24"/>
                <w:szCs w:val="24"/>
              </w:rPr>
              <w:t>.</w:t>
            </w:r>
            <w:r w:rsidR="00351B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51B09">
              <w:rPr>
                <w:rFonts w:ascii="Times New Roman" w:hAnsi="Times New Roman"/>
                <w:sz w:val="24"/>
                <w:szCs w:val="24"/>
              </w:rPr>
              <w:t>Para o cálculo do CMM (Consumo Médio Mensal), foi realizada a soma do que foi consumido em todos os meses demonstrados (janeir</w:t>
            </w:r>
            <w:r w:rsidR="00351B09">
              <w:rPr>
                <w:rFonts w:ascii="Times New Roman" w:hAnsi="Times New Roman"/>
                <w:sz w:val="24"/>
                <w:szCs w:val="24"/>
              </w:rPr>
              <w:t>o de 2015</w:t>
            </w:r>
            <w:r w:rsidR="00351B09">
              <w:rPr>
                <w:rFonts w:ascii="Times New Roman" w:hAnsi="Times New Roman"/>
                <w:sz w:val="24"/>
                <w:szCs w:val="24"/>
              </w:rPr>
              <w:t xml:space="preserve"> até </w:t>
            </w:r>
            <w:r w:rsidR="00351B09">
              <w:rPr>
                <w:rFonts w:ascii="Times New Roman" w:hAnsi="Times New Roman"/>
                <w:sz w:val="24"/>
                <w:szCs w:val="24"/>
              </w:rPr>
              <w:t>maio</w:t>
            </w:r>
            <w:r w:rsidR="00351B09">
              <w:rPr>
                <w:rFonts w:ascii="Times New Roman" w:hAnsi="Times New Roman"/>
                <w:sz w:val="24"/>
                <w:szCs w:val="24"/>
              </w:rPr>
              <w:t xml:space="preserve"> de 2018) e dividido pela quantidade total de meses (</w:t>
            </w:r>
            <w:r w:rsidR="00351B09">
              <w:rPr>
                <w:rFonts w:ascii="Times New Roman" w:hAnsi="Times New Roman"/>
                <w:sz w:val="24"/>
                <w:szCs w:val="24"/>
              </w:rPr>
              <w:t>41</w:t>
            </w:r>
            <w:r w:rsidR="00351B09">
              <w:rPr>
                <w:rFonts w:ascii="Times New Roman" w:hAnsi="Times New Roman"/>
                <w:sz w:val="24"/>
                <w:szCs w:val="24"/>
              </w:rPr>
              <w:t xml:space="preserve"> meses). </w:t>
            </w:r>
          </w:p>
          <w:p w:rsidR="00B204D4" w:rsidRDefault="00B204D4" w:rsidP="00AE0831">
            <w:pPr>
              <w:pStyle w:val="SemEspaamento"/>
              <w:spacing w:line="360" w:lineRule="auto"/>
              <w:ind w:right="318" w:firstLine="6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3179">
              <w:rPr>
                <w:rFonts w:ascii="Times New Roman" w:hAnsi="Times New Roman"/>
                <w:sz w:val="24"/>
                <w:szCs w:val="24"/>
              </w:rPr>
              <w:t>O</w:t>
            </w:r>
            <w:r w:rsidR="003F3179" w:rsidRPr="003F3179">
              <w:rPr>
                <w:rFonts w:ascii="Times New Roman" w:hAnsi="Times New Roman"/>
                <w:sz w:val="24"/>
                <w:szCs w:val="24"/>
              </w:rPr>
              <w:t xml:space="preserve"> item 1 que não apresenta</w:t>
            </w:r>
            <w:r w:rsidRPr="003F3179">
              <w:rPr>
                <w:rFonts w:ascii="Times New Roman" w:hAnsi="Times New Roman"/>
                <w:sz w:val="24"/>
                <w:szCs w:val="24"/>
              </w:rPr>
              <w:t xml:space="preserve"> histórico de consumo, </w:t>
            </w:r>
            <w:r w:rsidR="003F3179" w:rsidRPr="003F3179">
              <w:rPr>
                <w:rFonts w:ascii="Times New Roman" w:hAnsi="Times New Roman"/>
                <w:sz w:val="24"/>
                <w:szCs w:val="24"/>
              </w:rPr>
              <w:t>pois não estava</w:t>
            </w:r>
            <w:r w:rsidRPr="003F3179">
              <w:rPr>
                <w:rFonts w:ascii="Times New Roman" w:hAnsi="Times New Roman"/>
                <w:sz w:val="24"/>
                <w:szCs w:val="24"/>
              </w:rPr>
              <w:t xml:space="preserve"> à disposição para uso no IECAC nos anos anteriores, sendo assim, para alguns pacientes com indicação técnica para este</w:t>
            </w:r>
            <w:r w:rsidR="002E6C48">
              <w:rPr>
                <w:rFonts w:ascii="Times New Roman" w:hAnsi="Times New Roman"/>
                <w:sz w:val="24"/>
                <w:szCs w:val="24"/>
              </w:rPr>
              <w:t xml:space="preserve"> tipo</w:t>
            </w:r>
            <w:r w:rsidRPr="003F3179">
              <w:rPr>
                <w:rFonts w:ascii="Times New Roman" w:hAnsi="Times New Roman"/>
                <w:sz w:val="24"/>
                <w:szCs w:val="24"/>
              </w:rPr>
              <w:t xml:space="preserve"> de </w:t>
            </w:r>
            <w:r w:rsidR="003F3179" w:rsidRPr="003F3179">
              <w:rPr>
                <w:rFonts w:ascii="Times New Roman" w:hAnsi="Times New Roman"/>
                <w:sz w:val="24"/>
                <w:szCs w:val="24"/>
              </w:rPr>
              <w:t>fio guia</w:t>
            </w:r>
            <w:r w:rsidR="009557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3F3179">
              <w:rPr>
                <w:rFonts w:ascii="Times New Roman" w:hAnsi="Times New Roman"/>
                <w:sz w:val="24"/>
                <w:szCs w:val="24"/>
              </w:rPr>
              <w:t>não puderam ser tratados no IECAC e foram orientados a procurar outros serviços ou transferidos.</w:t>
            </w:r>
            <w:r w:rsidR="003F3179">
              <w:rPr>
                <w:rFonts w:ascii="Times New Roman" w:hAnsi="Times New Roman"/>
                <w:sz w:val="24"/>
                <w:szCs w:val="24"/>
              </w:rPr>
              <w:t xml:space="preserve"> Para este item, a estimativa de utilização é de 5 por mês.</w:t>
            </w:r>
          </w:p>
          <w:p w:rsidR="00341CEF" w:rsidRPr="00544C11" w:rsidRDefault="00341CEF" w:rsidP="00F279E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pPr w:leftFromText="141" w:rightFromText="141" w:vertAnchor="text" w:horzAnchor="margin" w:tblpY="129"/>
              <w:tblOverlap w:val="never"/>
              <w:tblW w:w="969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56"/>
              <w:gridCol w:w="713"/>
              <w:gridCol w:w="712"/>
              <w:gridCol w:w="713"/>
              <w:gridCol w:w="713"/>
              <w:gridCol w:w="713"/>
              <w:gridCol w:w="713"/>
              <w:gridCol w:w="756"/>
              <w:gridCol w:w="811"/>
              <w:gridCol w:w="712"/>
              <w:gridCol w:w="713"/>
              <w:gridCol w:w="713"/>
              <w:gridCol w:w="855"/>
            </w:tblGrid>
            <w:tr w:rsidR="000A66B6" w:rsidRPr="00544C11" w:rsidTr="000A66B6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0A66B6" w:rsidRPr="00544C11" w:rsidRDefault="000A66B6" w:rsidP="00F0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Item 01: </w:t>
                  </w:r>
                  <w:r w:rsidR="00444BE7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Guia 0,035x150 reto</w:t>
                  </w:r>
                </w:p>
              </w:tc>
            </w:tr>
            <w:tr w:rsidR="000A66B6" w:rsidRPr="00544C11" w:rsidTr="000A66B6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Ano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Jan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Fev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Mar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Abr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Mai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Jul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Ago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Set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Out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Nov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Dez</w:t>
                  </w:r>
                </w:p>
              </w:tc>
            </w:tr>
            <w:tr w:rsidR="006C2EDD" w:rsidRPr="00544C11" w:rsidTr="000A66B6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2749E4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2749E4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2749E4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2749E4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2749E4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2749E4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2749E4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</w:tr>
            <w:tr w:rsidR="006C2EDD" w:rsidRPr="00544C11" w:rsidTr="000A66B6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9557D2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</w:tr>
            <w:tr w:rsidR="000A66B6" w:rsidRPr="00544C11" w:rsidTr="000A66B6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0A66B6" w:rsidRPr="00544C11" w:rsidRDefault="000A66B6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Exercícios Anteriores </w:t>
                  </w:r>
                </w:p>
              </w:tc>
            </w:tr>
            <w:tr w:rsidR="000A66B6" w:rsidRPr="00544C11" w:rsidTr="000A66B6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0A66B6" w:rsidRPr="00544C11" w:rsidRDefault="00D75D35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2016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0A66B6" w:rsidRPr="00544C11" w:rsidRDefault="00D75D35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2015</w:t>
                  </w:r>
                </w:p>
              </w:tc>
            </w:tr>
            <w:tr w:rsidR="000A66B6" w:rsidRPr="00544C11" w:rsidTr="000A66B6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0A66B6" w:rsidRPr="00544C11" w:rsidRDefault="003F7E3E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22 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0A66B6" w:rsidRPr="00544C11" w:rsidRDefault="00D75D35" w:rsidP="000A66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20</w:t>
                  </w:r>
                </w:p>
              </w:tc>
            </w:tr>
            <w:tr w:rsidR="008E0D14" w:rsidRPr="00544C11" w:rsidTr="000A66B6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E0D14" w:rsidRPr="00544C11" w:rsidRDefault="00C413F8" w:rsidP="00F032A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Item 02</w:t>
                  </w:r>
                  <w:r w:rsidR="008E0D14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  <w:r w:rsidR="00A1306D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Guia 0,035x260 J</w:t>
                  </w:r>
                </w:p>
              </w:tc>
            </w:tr>
            <w:tr w:rsidR="008E0D14" w:rsidRPr="00544C11" w:rsidTr="000A66B6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Ano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Jan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Fev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Mar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Abr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Mai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Jul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Ago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Set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Out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Nov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Dez</w:t>
                  </w:r>
                </w:p>
              </w:tc>
            </w:tr>
            <w:tr w:rsidR="00B204D4" w:rsidRPr="00544C11" w:rsidTr="005B66A3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9D3C5D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</w:tr>
            <w:tr w:rsidR="006C2EDD" w:rsidRPr="00544C11" w:rsidTr="005B66A3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33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31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29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25</w:t>
                  </w:r>
                </w:p>
              </w:tc>
            </w:tr>
            <w:tr w:rsidR="008E0D14" w:rsidRPr="00544C11" w:rsidTr="000A66B6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Exercícios Anteriores </w:t>
                  </w:r>
                </w:p>
              </w:tc>
            </w:tr>
            <w:tr w:rsidR="008E0D14" w:rsidRPr="00544C11" w:rsidTr="000A66B6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0D14" w:rsidRPr="00544C11" w:rsidRDefault="0093315A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2016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0D14" w:rsidRPr="00544C11" w:rsidRDefault="0093315A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2015</w:t>
                  </w:r>
                </w:p>
              </w:tc>
            </w:tr>
            <w:tr w:rsidR="008E0D14" w:rsidRPr="00544C11" w:rsidTr="000A66B6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0D14" w:rsidRPr="00544C11" w:rsidRDefault="003F7E3E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275 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0D14" w:rsidRPr="00544C11" w:rsidRDefault="0093315A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302</w:t>
                  </w:r>
                </w:p>
              </w:tc>
            </w:tr>
            <w:tr w:rsidR="008E0D14" w:rsidRPr="00E05700" w:rsidTr="000A66B6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8E0D14" w:rsidRPr="00544C11" w:rsidRDefault="008E0D14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pt-BR"/>
                    </w:rPr>
                    <w:t>Item 0</w:t>
                  </w:r>
                  <w:r w:rsidR="00C413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pt-BR"/>
                    </w:rPr>
                    <w:t>3</w:t>
                  </w:r>
                  <w:r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pt-BR"/>
                    </w:rPr>
                    <w:t xml:space="preserve">: </w:t>
                  </w:r>
                  <w:r w:rsidR="006B5933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en-US" w:eastAsia="pt-BR"/>
                    </w:rPr>
                    <w:t>ROAD RUNNER 0,035x260 J</w:t>
                  </w:r>
                </w:p>
              </w:tc>
            </w:tr>
            <w:tr w:rsidR="008E0D14" w:rsidRPr="00544C11" w:rsidTr="000A66B6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Ano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Jan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Fev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Mar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Abr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Mai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Jul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Ago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Set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Out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Nov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Dez</w:t>
                  </w:r>
                </w:p>
              </w:tc>
            </w:tr>
            <w:tr w:rsidR="00B204D4" w:rsidRPr="00544C11" w:rsidTr="000A66B6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29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9D3C5D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</w:tr>
            <w:tr w:rsidR="006C2EDD" w:rsidRPr="00544C11" w:rsidTr="000A66B6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27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29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27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29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29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E05700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21</w:t>
                  </w:r>
                </w:p>
              </w:tc>
            </w:tr>
            <w:tr w:rsidR="008E0D14" w:rsidRPr="00544C11" w:rsidTr="000A66B6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0D14" w:rsidRPr="00544C11" w:rsidRDefault="008E0D14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Exercícios Anteriores </w:t>
                  </w:r>
                </w:p>
              </w:tc>
            </w:tr>
            <w:tr w:rsidR="008E0D14" w:rsidRPr="00544C11" w:rsidTr="000A66B6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0D14" w:rsidRPr="00544C11" w:rsidRDefault="0093315A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2016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8E0D14" w:rsidRPr="00544C11" w:rsidRDefault="0093315A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2015</w:t>
                  </w:r>
                </w:p>
              </w:tc>
            </w:tr>
            <w:tr w:rsidR="006B5933" w:rsidRPr="00544C11" w:rsidTr="000A66B6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B5933" w:rsidRPr="00544C11" w:rsidRDefault="003F7E3E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168 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B5933" w:rsidRPr="00544C11" w:rsidRDefault="0093315A" w:rsidP="00F279E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187</w:t>
                  </w:r>
                </w:p>
              </w:tc>
            </w:tr>
            <w:tr w:rsidR="00AA13B6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AA13B6" w:rsidRPr="00544C11" w:rsidRDefault="00FE1BF7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Item 0</w:t>
                  </w:r>
                  <w:r w:rsidR="00C413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4</w:t>
                  </w:r>
                  <w:r w:rsidR="00AA13B6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  <w:r w:rsidR="00A1306D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Guia 0,014x190 J </w:t>
                  </w:r>
                  <w:proofErr w:type="spellStart"/>
                  <w:r w:rsidR="00A1306D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Floppy</w:t>
                  </w:r>
                  <w:proofErr w:type="spellEnd"/>
                </w:p>
              </w:tc>
            </w:tr>
            <w:tr w:rsidR="00AA13B6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Ano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Jan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Fev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Mar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Abr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Mai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Jul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Ago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Set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Out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Nov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Dez</w:t>
                  </w:r>
                </w:p>
              </w:tc>
            </w:tr>
            <w:tr w:rsidR="00B204D4" w:rsidRPr="00544C11" w:rsidTr="001358AC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FC715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FC715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FC715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87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FC715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68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FC7154" w:rsidP="00FC71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</w:tr>
            <w:tr w:rsidR="006C2EDD" w:rsidRPr="00544C11" w:rsidTr="001358AC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12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10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41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81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16</w:t>
                  </w:r>
                </w:p>
              </w:tc>
            </w:tr>
            <w:tr w:rsidR="00AA13B6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Exercícios Anteriores </w:t>
                  </w:r>
                </w:p>
              </w:tc>
            </w:tr>
            <w:tr w:rsidR="00AA13B6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AA13B6" w:rsidRPr="00544C11" w:rsidRDefault="003753E5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2016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AA13B6" w:rsidRPr="00544C11" w:rsidRDefault="003753E5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2015</w:t>
                  </w:r>
                </w:p>
              </w:tc>
            </w:tr>
            <w:tr w:rsidR="00AA13B6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AA13B6" w:rsidRPr="00544C11" w:rsidRDefault="003F7E3E" w:rsidP="00FC715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129 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AA13B6" w:rsidRPr="00544C11" w:rsidRDefault="003753E5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115</w:t>
                  </w:r>
                </w:p>
              </w:tc>
            </w:tr>
            <w:tr w:rsidR="00AA13B6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AA13B6" w:rsidRPr="00544C11" w:rsidRDefault="00C413F8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Item 05</w:t>
                  </w:r>
                  <w:r w:rsidR="00AA13B6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  <w:r w:rsidR="006B0C8C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Guia 0,014x190 J Extra suporte</w:t>
                  </w:r>
                </w:p>
              </w:tc>
            </w:tr>
            <w:tr w:rsidR="00AA13B6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Ano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Jan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Fev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Mar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Abr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Mai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Jul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Ago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Set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Out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Nov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Dez</w:t>
                  </w:r>
                </w:p>
              </w:tc>
            </w:tr>
            <w:tr w:rsidR="00B204D4" w:rsidRPr="00544C11" w:rsidTr="001358AC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FC715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FC715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FC715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FC715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FC715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</w:tr>
            <w:tr w:rsidR="006C2EDD" w:rsidRPr="00544C11" w:rsidTr="001358AC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FC7154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16</w:t>
                  </w:r>
                </w:p>
              </w:tc>
            </w:tr>
            <w:tr w:rsidR="00AA13B6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Exercícios Anteriores </w:t>
                  </w:r>
                </w:p>
              </w:tc>
            </w:tr>
            <w:tr w:rsidR="00AA13B6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AA13B6" w:rsidRPr="00544C11" w:rsidRDefault="003753E5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2016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AA13B6" w:rsidRPr="00544C11" w:rsidRDefault="003753E5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2015</w:t>
                  </w:r>
                </w:p>
              </w:tc>
            </w:tr>
            <w:tr w:rsidR="00AA13B6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AA13B6" w:rsidRPr="00544C11" w:rsidRDefault="003F7E3E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52 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AA13B6" w:rsidRPr="00544C11" w:rsidRDefault="003753E5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</w:t>
                  </w:r>
                  <w:r w:rsidR="006B0C8C"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8</w:t>
                  </w:r>
                </w:p>
              </w:tc>
            </w:tr>
            <w:tr w:rsidR="00AA13B6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AA13B6" w:rsidRPr="00544C11" w:rsidRDefault="00FE1BF7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Item 0</w:t>
                  </w:r>
                  <w:r w:rsidR="00C413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6</w:t>
                  </w:r>
                  <w:r w:rsidR="00AA13B6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: </w:t>
                  </w:r>
                  <w:r w:rsidR="000C148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Guia 0,014x190 J Intermediaria</w:t>
                  </w:r>
                </w:p>
              </w:tc>
            </w:tr>
            <w:tr w:rsidR="00AA13B6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Ano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Jan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Fev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Mar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Abr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Mai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Jul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Ago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Set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Out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Nov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A13B6" w:rsidRPr="00544C11" w:rsidRDefault="00AA13B6" w:rsidP="00AA13B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Dez</w:t>
                  </w:r>
                </w:p>
              </w:tc>
            </w:tr>
            <w:tr w:rsidR="00B204D4" w:rsidRPr="00544C11" w:rsidTr="001358AC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C413F8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C413F8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C413F8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C413F8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C413F8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</w:tr>
            <w:tr w:rsidR="006C2EDD" w:rsidRPr="00544C11" w:rsidTr="001358AC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9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30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Exercícios Anteriores 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2016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2015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C413F8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141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11</w:t>
                  </w: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6C2EDD" w:rsidRPr="00544C11" w:rsidRDefault="006C2EDD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Item </w:t>
                  </w:r>
                  <w:r w:rsidR="00C413F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07</w:t>
                  </w:r>
                  <w:r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: Guia 0,014x300 </w:t>
                  </w: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Intermediate</w:t>
                  </w:r>
                  <w:proofErr w:type="spellEnd"/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Ano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Jan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Fev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Mar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Abr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Mai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Jul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Ago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Set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Out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Nov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Dez</w:t>
                  </w:r>
                </w:p>
              </w:tc>
            </w:tr>
            <w:tr w:rsidR="00B204D4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16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9D3C5D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</w:tr>
            <w:tr w:rsidR="00E05CD0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CD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19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21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17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13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Exercícios Anteriores 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2016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2015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91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6C2EDD" w:rsidRPr="00544C11" w:rsidRDefault="00C413F8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Item 08</w:t>
                  </w:r>
                  <w:r w:rsidR="006C2EDD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: 0,035x260 </w:t>
                  </w:r>
                  <w:proofErr w:type="spellStart"/>
                  <w:r w:rsidR="006C2EDD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Super</w:t>
                  </w:r>
                  <w:proofErr w:type="spellEnd"/>
                  <w:r w:rsidR="006C2EDD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</w:t>
                  </w:r>
                  <w:proofErr w:type="spellStart"/>
                  <w:r w:rsidR="006C2EDD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Stiff</w:t>
                  </w:r>
                  <w:proofErr w:type="spellEnd"/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Ano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Jan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Fev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Mar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Abr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Mai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Jul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Ago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Set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Out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Nov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Dez</w:t>
                  </w:r>
                </w:p>
              </w:tc>
            </w:tr>
            <w:tr w:rsidR="00B204D4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11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E05700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9D3C5D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</w:tr>
            <w:tr w:rsidR="00E05CD0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CD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10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12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15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12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16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70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12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11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Exercícios Anteriores 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2016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2015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66 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80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Item 09</w:t>
                  </w:r>
                  <w:r w:rsidR="006C2EDD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: 0,035x260~300 Tipo </w:t>
                  </w:r>
                  <w:proofErr w:type="spellStart"/>
                  <w:r w:rsidR="006C2EDD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Lunderquist</w:t>
                  </w:r>
                  <w:proofErr w:type="spellEnd"/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Ano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Jan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Fev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Mar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Abr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Mai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Jul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Ago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Set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Out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Nov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Dez</w:t>
                  </w:r>
                </w:p>
              </w:tc>
            </w:tr>
            <w:tr w:rsidR="00B204D4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DA0082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DA0082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DA0082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DA0082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9D3C5D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</w:tr>
            <w:tr w:rsidR="00E05CD0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CD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9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9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10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7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8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Exercícios Anteriores 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2016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2015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76 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88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D9D9D9"/>
                  <w:noWrap/>
                  <w:vAlign w:val="center"/>
                  <w:hideMark/>
                </w:tcPr>
                <w:p w:rsidR="006C2EDD" w:rsidRPr="00544C11" w:rsidRDefault="00C413F8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Item 10</w:t>
                  </w:r>
                  <w:r w:rsidR="006C2EDD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: Guia 0,</w:t>
                  </w:r>
                  <w:proofErr w:type="gramStart"/>
                  <w:r w:rsidR="006C2EDD" w:rsidRPr="00544C1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018x300 Hidrofílico</w:t>
                  </w:r>
                  <w:proofErr w:type="gramEnd"/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Ano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Jan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Fev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Mar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Abr</w:t>
                  </w:r>
                  <w:proofErr w:type="spellEnd"/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Mai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Jun</w:t>
                  </w:r>
                  <w:proofErr w:type="spellEnd"/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Jul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Ago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Set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Out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proofErr w:type="spellStart"/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Nov</w:t>
                  </w:r>
                  <w:proofErr w:type="spellEnd"/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Dez</w:t>
                  </w:r>
                </w:p>
              </w:tc>
            </w:tr>
            <w:tr w:rsidR="00B204D4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DA0082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DA0082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DA0082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DA0082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3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9D3C5D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B204D4" w:rsidRPr="00544C11" w:rsidRDefault="00B204D4" w:rsidP="00B204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-</w:t>
                  </w:r>
                </w:p>
              </w:tc>
            </w:tr>
            <w:tr w:rsidR="00E05CD0" w:rsidRPr="00544C11" w:rsidTr="00F279E9">
              <w:trPr>
                <w:trHeight w:val="168"/>
              </w:trPr>
              <w:tc>
                <w:tcPr>
                  <w:tcW w:w="8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E05CD0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8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712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7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6</w:t>
                  </w:r>
                </w:p>
              </w:tc>
              <w:tc>
                <w:tcPr>
                  <w:tcW w:w="71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5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E05CD0" w:rsidRPr="00544C11" w:rsidRDefault="00DA0082" w:rsidP="00E05CD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6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9693" w:type="dxa"/>
                  <w:gridSpan w:val="13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Exercícios Anteriores 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 w:rsidRPr="00544C11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016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2015</w:t>
                  </w:r>
                </w:p>
              </w:tc>
            </w:tr>
            <w:tr w:rsidR="006C2EDD" w:rsidRPr="00544C11" w:rsidTr="00F279E9">
              <w:trPr>
                <w:trHeight w:val="168"/>
              </w:trPr>
              <w:tc>
                <w:tcPr>
                  <w:tcW w:w="5133" w:type="dxa"/>
                  <w:gridSpan w:val="7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C413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25 </w:t>
                  </w:r>
                </w:p>
              </w:tc>
              <w:tc>
                <w:tcPr>
                  <w:tcW w:w="4560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</w:tcPr>
                <w:p w:rsidR="006C2EDD" w:rsidRPr="00544C11" w:rsidRDefault="006C2EDD" w:rsidP="006C2ED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45</w:t>
                  </w:r>
                </w:p>
              </w:tc>
            </w:tr>
          </w:tbl>
          <w:p w:rsidR="000279DE" w:rsidRPr="00C413F8" w:rsidRDefault="00374DDB" w:rsidP="003E2CE9">
            <w:pPr>
              <w:rPr>
                <w:rFonts w:ascii="Times New Roman" w:hAnsi="Times New Roman" w:cs="Times New Roman"/>
              </w:rPr>
            </w:pPr>
            <w:r w:rsidRPr="00CB0A8E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  <w:r w:rsidRPr="00CB0A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B0A8E">
              <w:rPr>
                <w:rFonts w:ascii="Times New Roman" w:hAnsi="Times New Roman" w:cs="Times New Roman"/>
              </w:rPr>
              <w:t>registro de consumo de material específico do setor de cirurgia vascular e hemodinâmica</w:t>
            </w:r>
          </w:p>
        </w:tc>
      </w:tr>
      <w:tr w:rsidR="00186DBE" w:rsidRPr="00544C11" w:rsidTr="00D75D35"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776391" w:rsidRPr="00544C11" w:rsidRDefault="00776391" w:rsidP="00776391">
            <w:pPr>
              <w:pStyle w:val="PargrafodaLista"/>
              <w:numPr>
                <w:ilvl w:val="0"/>
                <w:numId w:val="4"/>
              </w:num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11">
              <w:rPr>
                <w:rFonts w:ascii="Times New Roman" w:hAnsi="Times New Roman" w:cs="Times New Roman"/>
                <w:b/>
                <w:sz w:val="24"/>
                <w:szCs w:val="24"/>
              </w:rPr>
              <w:t>QUALIFICAÇÃO TÉCNICA:</w:t>
            </w:r>
          </w:p>
        </w:tc>
      </w:tr>
      <w:tr w:rsidR="00186DBE" w:rsidRPr="00544C11" w:rsidTr="00D75D35">
        <w:trPr>
          <w:trHeight w:val="913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D4" w:rsidRPr="0041134A" w:rsidRDefault="00B204D4" w:rsidP="00B204D4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pt-BR"/>
              </w:rPr>
            </w:pPr>
            <w:r w:rsidRPr="0041134A">
              <w:rPr>
                <w:rFonts w:ascii="Times New Roman" w:hAnsi="Times New Roman"/>
                <w:sz w:val="24"/>
                <w:szCs w:val="24"/>
                <w:lang w:eastAsia="pt-BR"/>
              </w:rPr>
              <w:t>A empresa licitante vencedora deverá apresentar os seguintes documentos:</w:t>
            </w:r>
          </w:p>
          <w:p w:rsidR="00B204D4" w:rsidRPr="0041134A" w:rsidRDefault="00B204D4" w:rsidP="00B204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1134A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(x) Licença de Funcionamento Sanitário ou Cadastro Sanitário nas seguintes hipóteses, de acordo com a RDC 153/17 e IN 16/2017: </w:t>
            </w:r>
          </w:p>
          <w:p w:rsidR="00B204D4" w:rsidRPr="0041134A" w:rsidRDefault="00B204D4" w:rsidP="00B204D4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1134A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1. A Licença de Funcionamento Sanitário LFS, emitido pelo Órgão Sanitário competente. Caso a LFS esteja vencida, deverá ser apresentado também o documento que comprove seu pedido de revalidação. </w:t>
            </w:r>
          </w:p>
          <w:p w:rsidR="00B204D4" w:rsidRPr="0041134A" w:rsidRDefault="00B204D4" w:rsidP="00B204D4">
            <w:pPr>
              <w:autoSpaceDE w:val="0"/>
              <w:autoSpaceDN w:val="0"/>
              <w:adjustRightInd w:val="0"/>
              <w:spacing w:line="360" w:lineRule="auto"/>
              <w:ind w:firstLine="708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1134A">
              <w:rPr>
                <w:rFonts w:ascii="Times New Roman" w:hAnsi="Times New Roman"/>
                <w:sz w:val="24"/>
                <w:szCs w:val="24"/>
                <w:lang w:eastAsia="pt-BR"/>
              </w:rPr>
              <w:t>2. O Cadastro Sanitário poderá ser apresentado no lugar da Licença de Funcionamento Sanitário, desde que seja juntado pelo Licitante os atos normativos que autorizam a substituição.</w:t>
            </w:r>
          </w:p>
          <w:p w:rsidR="00B204D4" w:rsidRPr="0041134A" w:rsidRDefault="00B204D4" w:rsidP="00B204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1134A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Para fins de comprovação da Licença de Funcionamento Sanitário LFS ou Cadastro Sanitário poderá ser aceito a publicação do ato no Diário Oficial pertinente. </w:t>
            </w:r>
          </w:p>
          <w:p w:rsidR="00B204D4" w:rsidRPr="0041134A" w:rsidRDefault="00B204D4" w:rsidP="00B204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1134A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A Licença emitida pelo Serviço de Vigilância Sanitária deverá estar dentro do prazo de validade. Nos Estados ou Municípios em que os órgãos competentes não estabelecem validade para a Licença, deverá ser apresentada a respectiva comprovação legal. </w:t>
            </w:r>
          </w:p>
          <w:p w:rsidR="00B204D4" w:rsidRPr="0041134A" w:rsidRDefault="00B204D4" w:rsidP="00B204D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1134A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(x) Atestado de capacidade técnica - ACT (pessoa jurídica), para desempenho de atividade pertinente e compatível com o objeto da licitação, através de no mínimo 01 (um) atestado, fornecido(s) por pessoa jurídica de direito público ou privado. A comprovação da experiência prévia considerará até 50% (cinquenta por cento) do objeto a ser contratado. </w:t>
            </w:r>
          </w:p>
          <w:p w:rsidR="00B204D4" w:rsidRPr="0041134A" w:rsidRDefault="00B204D4" w:rsidP="00B204D4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1134A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(x) Registro válido na Agência Nacional de Vigilância Sanitária – ANVISA, conforme Lei nº. 5.991/1973, Lei n. 6.360/1976, Decreto Nº 8.077 de 2013, Lei Federal n. 12.401/2011, devendo constar a validade (dia/mês/ano), por meio de: </w:t>
            </w:r>
          </w:p>
          <w:p w:rsidR="00B204D4" w:rsidRPr="0041134A" w:rsidRDefault="00B204D4" w:rsidP="00B204D4">
            <w:pPr>
              <w:pStyle w:val="PargrafodaLista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1134A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Cópia do registro do Ministério da Saúde Publicado no D.O.U, grifado o número relativo a cada produto cotado ou cópia emitida eletronicamente através do sítio oficial da Agência de Vigilância Sanitária; ou </w:t>
            </w:r>
          </w:p>
          <w:p w:rsidR="00B204D4" w:rsidRPr="0041134A" w:rsidRDefault="00B204D4" w:rsidP="00B204D4">
            <w:pPr>
              <w:pStyle w:val="PargrafodaLista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after="0" w:line="360" w:lineRule="auto"/>
              <w:contextualSpacing w:val="0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41134A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Protocolo de solicitação de sua revalidação, acompanhada de cópia do registro vencido, desde que a revalidação do registro tenha sido requerida no primeiro semestre do último ano do quinquênio de sua validade, nos termos e condições previstas no § 6° do artigo 12 da Lei 6360/76, de 23 de setembro de 1976. </w:t>
            </w:r>
          </w:p>
          <w:p w:rsidR="00776391" w:rsidRPr="00544C11" w:rsidRDefault="00B204D4" w:rsidP="00B204D4">
            <w:pPr>
              <w:pStyle w:val="SemEspaamento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34A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Para os produtos isentos de registro na ANVISA, o licitante deverá comprovar essa isenção através de: a) documento ou informe do site da ANVISA, desde que contenha data e hora da consulta, informando que o objeto por ela ofertado é isento de registro; b) Resolução da Diretoria Colegiada – RDC correspondente que comprove a isenção do objeto ofertado; </w:t>
            </w:r>
          </w:p>
        </w:tc>
      </w:tr>
      <w:tr w:rsidR="00186DBE" w:rsidRPr="00544C11" w:rsidTr="00D75D35"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5C321D" w:rsidRPr="00544C11" w:rsidRDefault="005C321D" w:rsidP="005C321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11">
              <w:rPr>
                <w:rFonts w:ascii="Times New Roman" w:hAnsi="Times New Roman" w:cs="Times New Roman"/>
                <w:b/>
                <w:sz w:val="24"/>
                <w:szCs w:val="24"/>
              </w:rPr>
              <w:t>AMOSTRA E CATÁLOGOS:</w:t>
            </w:r>
          </w:p>
        </w:tc>
      </w:tr>
      <w:tr w:rsidR="00186DBE" w:rsidRPr="00544C11" w:rsidTr="00D75D35">
        <w:trPr>
          <w:trHeight w:val="1329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D4" w:rsidRPr="00EA11F0" w:rsidRDefault="00B204D4" w:rsidP="00F03D0C">
            <w:pPr>
              <w:shd w:val="clear" w:color="auto" w:fill="FFFFFF"/>
              <w:spacing w:before="120" w:line="360" w:lineRule="auto"/>
              <w:ind w:firstLine="631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</w:rPr>
            </w:pPr>
            <w:r w:rsidRPr="00EA11F0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</w:rPr>
              <w:t>CATÁLOGO</w:t>
            </w:r>
          </w:p>
          <w:p w:rsidR="00B204D4" w:rsidRPr="00EA11F0" w:rsidRDefault="00B204D4" w:rsidP="00F03D0C">
            <w:pPr>
              <w:shd w:val="clear" w:color="auto" w:fill="FFFFFF"/>
              <w:spacing w:line="360" w:lineRule="auto"/>
              <w:ind w:firstLine="63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EA11F0">
              <w:rPr>
                <w:rFonts w:ascii="Times New Roman" w:eastAsia="Arial Unicode MS" w:hAnsi="Times New Roman"/>
                <w:sz w:val="24"/>
                <w:szCs w:val="24"/>
              </w:rPr>
              <w:t>Os licitantes vencedores deverão fornecer catálogo no prazo máximo de até 0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3</w:t>
            </w:r>
            <w:r w:rsidRPr="00EA11F0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três</w:t>
            </w:r>
            <w:r w:rsidRPr="00EA11F0">
              <w:rPr>
                <w:rFonts w:ascii="Times New Roman" w:eastAsia="Arial Unicode MS" w:hAnsi="Times New Roman"/>
                <w:sz w:val="24"/>
                <w:szCs w:val="24"/>
              </w:rPr>
              <w:t>) dias úteis após a solicitação da Fundação de Saúde pela Pregoeira no campo de mensagem do SIGA.</w:t>
            </w:r>
          </w:p>
          <w:p w:rsidR="00B204D4" w:rsidRPr="00E610A7" w:rsidRDefault="00B204D4" w:rsidP="00F03D0C">
            <w:pPr>
              <w:pStyle w:val="Ttulo9"/>
              <w:ind w:firstLine="631"/>
              <w:rPr>
                <w:rFonts w:ascii="Times New Roman" w:hAnsi="Times New Roman"/>
                <w:b/>
                <w:u w:val="single"/>
              </w:rPr>
            </w:pPr>
            <w:r w:rsidRPr="00E610A7">
              <w:rPr>
                <w:rFonts w:ascii="Times New Roman" w:hAnsi="Times New Roman"/>
                <w:b/>
                <w:u w:val="single"/>
              </w:rPr>
              <w:t>Local de entrega do catálogo:</w:t>
            </w:r>
          </w:p>
          <w:p w:rsidR="00B204D4" w:rsidRPr="00EA11F0" w:rsidRDefault="00B204D4" w:rsidP="00F03D0C">
            <w:pPr>
              <w:pStyle w:val="PargrafodaLista1"/>
              <w:spacing w:line="360" w:lineRule="auto"/>
              <w:ind w:left="0" w:firstLine="631"/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EA11F0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FUNDAÇÃO SAÚDE – </w:t>
            </w:r>
            <w:r w:rsidRPr="00EA11F0">
              <w:rPr>
                <w:rFonts w:ascii="Times New Roman" w:hAnsi="Times New Roman" w:cs="Times New Roman"/>
              </w:rPr>
              <w:t xml:space="preserve">Av. Padre Leonel Franca, 248 Gávea - Rio de Janeiro/RJ – Brasil – CEP: 22461-000; Tel.: 55 (21) 2334-5010 - </w:t>
            </w:r>
            <w:r w:rsidRPr="00EA11F0">
              <w:rPr>
                <w:rFonts w:ascii="Times New Roman" w:eastAsia="Arial Unicode MS" w:hAnsi="Times New Roman" w:cs="Times New Roman"/>
                <w:bdr w:val="none" w:sz="0" w:space="0" w:color="auto" w:frame="1"/>
              </w:rPr>
              <w:t xml:space="preserve">Diretoria Técnico Assistencial - </w:t>
            </w:r>
            <w:r w:rsidRPr="00EA11F0">
              <w:rPr>
                <w:rFonts w:ascii="Times New Roman" w:hAnsi="Times New Roman" w:cs="Times New Roman"/>
              </w:rPr>
              <w:t>2ª a 6ª feira, de 8 às 17 h.</w:t>
            </w:r>
          </w:p>
          <w:p w:rsidR="00B204D4" w:rsidRPr="00EA11F0" w:rsidRDefault="00B204D4" w:rsidP="00F03D0C">
            <w:pPr>
              <w:spacing w:line="360" w:lineRule="auto"/>
              <w:ind w:firstLine="631"/>
              <w:jc w:val="both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 w:rsidRPr="00EA11F0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A unidade terá um prazo de 5 (cinco) dias, a contar da data da entrega do catálogo, para análise do mesmo e identificação da necessidade de amostras.</w:t>
            </w:r>
          </w:p>
          <w:p w:rsidR="000D1702" w:rsidRDefault="000D1702" w:rsidP="000D1702">
            <w:pPr>
              <w:spacing w:line="360" w:lineRule="auto"/>
              <w:ind w:firstLine="631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Justificativa da necessidade do catálogo:</w:t>
            </w:r>
          </w:p>
          <w:p w:rsidR="000D1702" w:rsidRDefault="000D1702" w:rsidP="000D1702">
            <w:pPr>
              <w:spacing w:line="360" w:lineRule="auto"/>
              <w:ind w:firstLine="63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apresentação do catálogo é necessária, considerando que o fornecimento de amostras fica dispensado, caso os insumos já sejam utilizados e/ou avaliados pelo IECAC nos últimos 12 meses.</w:t>
            </w:r>
          </w:p>
          <w:p w:rsidR="000D1702" w:rsidRPr="000D1702" w:rsidRDefault="000D1702" w:rsidP="000D1702">
            <w:pPr>
              <w:pStyle w:val="Ttulo9"/>
              <w:ind w:firstLine="631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0D170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Critério de avaliação do catálogo:</w:t>
            </w:r>
          </w:p>
          <w:p w:rsidR="000D1702" w:rsidRPr="000D1702" w:rsidRDefault="000D1702" w:rsidP="000D1702">
            <w:pPr>
              <w:spacing w:line="360" w:lineRule="auto"/>
              <w:ind w:firstLine="489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0D170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D1702">
              <w:rPr>
                <w:rFonts w:ascii="Times New Roman" w:eastAsia="Arial Unicode MS" w:hAnsi="Times New Roman" w:cs="Times New Roman"/>
                <w:sz w:val="24"/>
                <w:szCs w:val="24"/>
                <w:bdr w:val="none" w:sz="0" w:space="0" w:color="auto" w:frame="1"/>
              </w:rPr>
              <w:t>A unidade terá um prazo de 5 (cinco) dias, a contar da data da entrega do catálogo, para análise do mesmo e identificação da necessidade de amostras.</w:t>
            </w:r>
          </w:p>
          <w:p w:rsidR="000D1702" w:rsidRDefault="000D1702" w:rsidP="000D1702">
            <w:pPr>
              <w:ind w:firstLine="489"/>
              <w:rPr>
                <w:rFonts w:ascii="Arial" w:eastAsia="Times New Roman" w:hAnsi="Arial"/>
                <w:sz w:val="18"/>
                <w:szCs w:val="18"/>
              </w:rPr>
            </w:pPr>
          </w:p>
          <w:p w:rsidR="000D1702" w:rsidRDefault="000D1702" w:rsidP="000D1702">
            <w:pPr>
              <w:spacing w:line="360" w:lineRule="auto"/>
              <w:ind w:firstLine="489"/>
              <w:jc w:val="both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- Na avaliação do catálogo será verificado se a descrição técnica do produto corresponde à exigência do edital. </w:t>
            </w:r>
          </w:p>
          <w:p w:rsidR="000D1702" w:rsidRDefault="000D1702" w:rsidP="000D1702">
            <w:pPr>
              <w:spacing w:line="360" w:lineRule="auto"/>
              <w:ind w:firstLine="489"/>
              <w:jc w:val="both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- Caso o catálogo seja insuficiente para verificar se a descrição técnica do produto corresponde à exigência do edital, serão solicitadas amostras para avaliação.</w:t>
            </w:r>
          </w:p>
          <w:p w:rsidR="00B204D4" w:rsidRPr="00E610A7" w:rsidRDefault="00B204D4" w:rsidP="00F03D0C">
            <w:pPr>
              <w:spacing w:line="360" w:lineRule="auto"/>
              <w:ind w:right="-291" w:firstLine="631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E610A7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Responsável pela avaliação do catálogo</w:t>
            </w:r>
          </w:p>
          <w:p w:rsidR="00B204D4" w:rsidRPr="001548E2" w:rsidRDefault="00B204D4" w:rsidP="00F03D0C">
            <w:pPr>
              <w:spacing w:line="360" w:lineRule="auto"/>
              <w:ind w:firstLine="631"/>
              <w:jc w:val="both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 w:rsidRPr="001548E2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O catálogo será avaliado pela equipe técnica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da unidade</w:t>
            </w:r>
            <w:r w:rsidRPr="001548E2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B204D4" w:rsidRDefault="00B204D4" w:rsidP="00F03D0C">
            <w:pPr>
              <w:pStyle w:val="NormalWeb"/>
              <w:suppressAutoHyphens w:val="0"/>
              <w:spacing w:before="0" w:after="0" w:line="360" w:lineRule="auto"/>
              <w:ind w:right="-291" w:firstLine="631"/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  <w:p w:rsidR="00B204D4" w:rsidRPr="00050AF3" w:rsidRDefault="00B204D4" w:rsidP="00F03D0C">
            <w:pPr>
              <w:spacing w:line="360" w:lineRule="auto"/>
              <w:ind w:firstLine="631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050AF3">
              <w:rPr>
                <w:rFonts w:ascii="Times New Roman" w:eastAsia="Arial Unicode MS" w:hAnsi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AMOSTRA</w:t>
            </w:r>
          </w:p>
          <w:p w:rsidR="00B204D4" w:rsidRDefault="00B204D4" w:rsidP="00F03D0C">
            <w:pPr>
              <w:shd w:val="clear" w:color="auto" w:fill="FFFFFF"/>
              <w:spacing w:line="360" w:lineRule="auto"/>
              <w:ind w:firstLine="631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050AF3">
              <w:rPr>
                <w:rFonts w:ascii="Times New Roman" w:eastAsia="Arial Unicode MS" w:hAnsi="Times New Roman"/>
                <w:sz w:val="24"/>
                <w:szCs w:val="24"/>
              </w:rPr>
              <w:t xml:space="preserve">Os licitantes vencedores deverão fornecer </w:t>
            </w:r>
            <w:r w:rsidRPr="000F5172">
              <w:rPr>
                <w:rFonts w:ascii="Times New Roman" w:eastAsia="Arial Unicode MS" w:hAnsi="Times New Roman"/>
                <w:b/>
                <w:sz w:val="24"/>
                <w:szCs w:val="24"/>
              </w:rPr>
              <w:t>01 (uma)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 </w:t>
            </w:r>
            <w:r w:rsidRPr="00050AF3">
              <w:rPr>
                <w:rFonts w:ascii="Times New Roman" w:eastAsia="Arial Unicode MS" w:hAnsi="Times New Roman"/>
                <w:sz w:val="24"/>
                <w:szCs w:val="24"/>
              </w:rPr>
              <w:t xml:space="preserve">amostra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 xml:space="preserve">de cada item </w:t>
            </w:r>
            <w:r w:rsidRPr="00050AF3">
              <w:rPr>
                <w:rFonts w:ascii="Times New Roman" w:eastAsia="Arial Unicode MS" w:hAnsi="Times New Roman"/>
                <w:sz w:val="24"/>
                <w:szCs w:val="24"/>
              </w:rPr>
              <w:t xml:space="preserve">no prazo máximo de até 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05</w:t>
            </w:r>
            <w:r w:rsidRPr="00050AF3">
              <w:rPr>
                <w:rFonts w:ascii="Times New Roman" w:eastAsia="Arial Unicode MS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Arial Unicode MS" w:hAnsi="Times New Roman"/>
                <w:sz w:val="24"/>
                <w:szCs w:val="24"/>
              </w:rPr>
              <w:t>cinco</w:t>
            </w:r>
            <w:r w:rsidRPr="00050AF3">
              <w:rPr>
                <w:rFonts w:ascii="Times New Roman" w:eastAsia="Arial Unicode MS" w:hAnsi="Times New Roman"/>
                <w:sz w:val="24"/>
                <w:szCs w:val="24"/>
              </w:rPr>
              <w:t>) dias úteis após a solicitação da Fundação de Saúde, nas quantidades informadas pela Pregoeira no campo de mensagem do SIGA.</w:t>
            </w:r>
          </w:p>
          <w:p w:rsidR="00B204D4" w:rsidRPr="001548E2" w:rsidRDefault="00B204D4" w:rsidP="00F03D0C">
            <w:pPr>
              <w:spacing w:line="360" w:lineRule="auto"/>
              <w:ind w:right="-291" w:firstLine="631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val="single" w:color="000000"/>
                <w:bdr w:val="none" w:sz="0" w:space="0" w:color="auto" w:frame="1"/>
              </w:rPr>
            </w:pPr>
            <w:r w:rsidRPr="001548E2">
              <w:rPr>
                <w:rFonts w:ascii="Times New Roman" w:eastAsia="Arial Unicode MS" w:hAnsi="Times New Roman"/>
                <w:b/>
                <w:sz w:val="24"/>
                <w:szCs w:val="24"/>
                <w:u w:val="single" w:color="000000"/>
                <w:bdr w:val="none" w:sz="0" w:space="0" w:color="auto" w:frame="1"/>
              </w:rPr>
              <w:t>Justificativa da necessidade de avaliação de amostras</w:t>
            </w:r>
          </w:p>
          <w:p w:rsidR="00B204D4" w:rsidRDefault="00B204D4" w:rsidP="00F03D0C">
            <w:pPr>
              <w:spacing w:line="360" w:lineRule="auto"/>
              <w:ind w:right="10" w:firstLine="631"/>
              <w:jc w:val="both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 w:rsidRPr="001548E2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A avaliação/validação é importante considerando que os insumos são utilizados para a realização de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cirurgias cardíacas. Um defeito ou </w:t>
            </w:r>
            <w:r w:rsidRPr="001548E2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mal funcionamento no produto ou não atendimento das especificações técnicas pode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comprometer a manutenção da vida do paciente</w:t>
            </w:r>
            <w:r w:rsidRPr="001548E2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.</w:t>
            </w:r>
          </w:p>
          <w:p w:rsidR="00B204D4" w:rsidRDefault="00B204D4" w:rsidP="00F03D0C">
            <w:pPr>
              <w:spacing w:line="360" w:lineRule="auto"/>
              <w:ind w:firstLine="6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5641">
              <w:rPr>
                <w:rFonts w:ascii="Times New Roman" w:hAnsi="Times New Roman"/>
                <w:sz w:val="24"/>
                <w:szCs w:val="24"/>
              </w:rPr>
              <w:t xml:space="preserve">A validação de um </w:t>
            </w:r>
            <w:r>
              <w:rPr>
                <w:rFonts w:ascii="Times New Roman" w:hAnsi="Times New Roman"/>
                <w:sz w:val="24"/>
                <w:szCs w:val="24"/>
              </w:rPr>
              <w:t>insumo</w:t>
            </w:r>
            <w:r w:rsidRPr="00EA5641">
              <w:rPr>
                <w:rFonts w:ascii="Times New Roman" w:hAnsi="Times New Roman"/>
                <w:sz w:val="24"/>
                <w:szCs w:val="24"/>
              </w:rPr>
              <w:t xml:space="preserve"> se traduz na realização de uma série de experimentos, com a finalidade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41">
              <w:rPr>
                <w:rFonts w:ascii="Times New Roman" w:hAnsi="Times New Roman"/>
                <w:sz w:val="24"/>
                <w:szCs w:val="24"/>
              </w:rPr>
              <w:t>de documentar o seu desempenho em relação a alguns parâmetros. A análise de desempenho obtida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41">
              <w:rPr>
                <w:rFonts w:ascii="Times New Roman" w:hAnsi="Times New Roman"/>
                <w:sz w:val="24"/>
                <w:szCs w:val="24"/>
              </w:rPr>
              <w:t>em uma validação permite dimensionar os erros presentes para determinar, com segurança, se estes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641">
              <w:rPr>
                <w:rFonts w:ascii="Times New Roman" w:hAnsi="Times New Roman"/>
                <w:sz w:val="24"/>
                <w:szCs w:val="24"/>
              </w:rPr>
              <w:t>afetam ou não os resultados. Em última análise, permite concluir se um método, sistema,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equipamento,</w:t>
            </w:r>
            <w:r w:rsidRPr="00EA5641">
              <w:rPr>
                <w:rFonts w:ascii="Times New Roman" w:hAnsi="Times New Roman"/>
                <w:sz w:val="24"/>
                <w:szCs w:val="24"/>
              </w:rPr>
              <w:t xml:space="preserve"> processo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ou produto</w:t>
            </w:r>
            <w:r w:rsidRPr="00EA5641">
              <w:rPr>
                <w:rFonts w:ascii="Times New Roman" w:hAnsi="Times New Roman"/>
                <w:sz w:val="24"/>
                <w:szCs w:val="24"/>
              </w:rPr>
              <w:t xml:space="preserve"> funciona de forma esperada e proporciona o resultado adequado.</w:t>
            </w:r>
          </w:p>
          <w:p w:rsidR="00B204D4" w:rsidRPr="00E610A7" w:rsidRDefault="00B204D4" w:rsidP="00F03D0C">
            <w:pPr>
              <w:pStyle w:val="Ttulo9"/>
              <w:ind w:firstLine="631"/>
              <w:rPr>
                <w:rFonts w:ascii="Times New Roman" w:hAnsi="Times New Roman"/>
                <w:b/>
                <w:u w:val="single"/>
              </w:rPr>
            </w:pPr>
            <w:r w:rsidRPr="00E610A7">
              <w:rPr>
                <w:rFonts w:ascii="Times New Roman" w:hAnsi="Times New Roman"/>
                <w:b/>
                <w:u w:val="single"/>
              </w:rPr>
              <w:t>Critério de validação das amostras</w:t>
            </w:r>
          </w:p>
          <w:p w:rsidR="00B204D4" w:rsidRDefault="00B204D4" w:rsidP="00F03D0C">
            <w:pPr>
              <w:spacing w:line="360" w:lineRule="auto"/>
              <w:ind w:firstLine="631"/>
              <w:jc w:val="both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Na avaliação da amostra</w:t>
            </w:r>
            <w:r w:rsidRPr="001548E2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 será verificado se a o produto corresponde à exigência do edital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 e atende as expectativas de funcionamento e utilização</w:t>
            </w:r>
            <w:r w:rsidRPr="001548E2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Por tanto:</w:t>
            </w:r>
          </w:p>
          <w:p w:rsidR="00B204D4" w:rsidRPr="00527C65" w:rsidRDefault="00B204D4" w:rsidP="00F03D0C">
            <w:pPr>
              <w:pStyle w:val="PargrafodaLista"/>
              <w:numPr>
                <w:ilvl w:val="0"/>
                <w:numId w:val="17"/>
              </w:numPr>
              <w:spacing w:after="0" w:line="480" w:lineRule="auto"/>
              <w:ind w:firstLine="631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527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 </w:t>
            </w:r>
            <w:proofErr w:type="gramStart"/>
            <w:r w:rsidRPr="00527C65">
              <w:rPr>
                <w:rFonts w:ascii="Times New Roman" w:hAnsi="Times New Roman"/>
                <w:color w:val="000000"/>
                <w:sz w:val="24"/>
                <w:szCs w:val="24"/>
              </w:rPr>
              <w:t>validação  das</w:t>
            </w:r>
            <w:proofErr w:type="gramEnd"/>
            <w:r w:rsidRPr="00527C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amostras será realizada pela equipe técnica da unidade, sob orientação e supervisão do Diretor Técnico e/ou Diretor Geral da unidade;</w:t>
            </w:r>
          </w:p>
          <w:p w:rsidR="00B204D4" w:rsidRPr="00527C65" w:rsidRDefault="00B204D4" w:rsidP="00F03D0C">
            <w:pPr>
              <w:pStyle w:val="PargrafodaLista"/>
              <w:numPr>
                <w:ilvl w:val="0"/>
                <w:numId w:val="17"/>
              </w:numPr>
              <w:spacing w:after="0" w:line="480" w:lineRule="auto"/>
              <w:ind w:firstLine="631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C65">
              <w:rPr>
                <w:rFonts w:ascii="Times New Roman" w:hAnsi="Times New Roman"/>
                <w:color w:val="000000"/>
                <w:sz w:val="24"/>
                <w:szCs w:val="24"/>
              </w:rPr>
              <w:t>A equipe técnica da unidade deverá avaliar se:</w:t>
            </w:r>
          </w:p>
          <w:p w:rsidR="00B204D4" w:rsidRPr="00527C65" w:rsidRDefault="00B204D4" w:rsidP="00F03D0C">
            <w:pPr>
              <w:pStyle w:val="PargrafodaLista"/>
              <w:spacing w:line="480" w:lineRule="auto"/>
              <w:ind w:left="1068" w:firstLine="6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C65">
              <w:rPr>
                <w:rFonts w:ascii="Times New Roman" w:hAnsi="Times New Roman"/>
                <w:color w:val="000000"/>
                <w:sz w:val="24"/>
                <w:szCs w:val="24"/>
              </w:rPr>
              <w:t>- o produto está de acordo com o objeto da contratação do formulário;</w:t>
            </w:r>
          </w:p>
          <w:p w:rsidR="00B204D4" w:rsidRPr="00527C65" w:rsidRDefault="00B204D4" w:rsidP="00F03D0C">
            <w:pPr>
              <w:pStyle w:val="PargrafodaLista"/>
              <w:spacing w:line="480" w:lineRule="auto"/>
              <w:ind w:left="1068" w:firstLine="6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C65">
              <w:rPr>
                <w:rFonts w:ascii="Times New Roman" w:hAnsi="Times New Roman"/>
                <w:color w:val="000000"/>
                <w:sz w:val="24"/>
                <w:szCs w:val="24"/>
              </w:rPr>
              <w:t>- o produto oferecido para avaliação foi suficiente;</w:t>
            </w:r>
          </w:p>
          <w:p w:rsidR="00B204D4" w:rsidRPr="00527C65" w:rsidRDefault="00B204D4" w:rsidP="00F03D0C">
            <w:pPr>
              <w:pStyle w:val="PargrafodaLista"/>
              <w:spacing w:line="480" w:lineRule="auto"/>
              <w:ind w:left="1068" w:firstLine="6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C65">
              <w:rPr>
                <w:rFonts w:ascii="Times New Roman" w:hAnsi="Times New Roman"/>
                <w:color w:val="000000"/>
                <w:sz w:val="24"/>
                <w:szCs w:val="24"/>
              </w:rPr>
              <w:t>- o produto atende a expectativa e está aprovado para uso;</w:t>
            </w:r>
          </w:p>
          <w:p w:rsidR="00B204D4" w:rsidRDefault="00B204D4" w:rsidP="00F03D0C">
            <w:pPr>
              <w:pStyle w:val="PargrafodaLista"/>
              <w:numPr>
                <w:ilvl w:val="0"/>
                <w:numId w:val="17"/>
              </w:numPr>
              <w:spacing w:after="0" w:line="480" w:lineRule="auto"/>
              <w:ind w:firstLine="631"/>
              <w:contextualSpacing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27C65">
              <w:rPr>
                <w:rFonts w:ascii="Times New Roman" w:hAnsi="Times New Roman"/>
                <w:color w:val="000000"/>
                <w:sz w:val="24"/>
                <w:szCs w:val="24"/>
              </w:rPr>
              <w:t>O prazo para avaliação técnica do produto é de 5 dias;</w:t>
            </w:r>
          </w:p>
          <w:p w:rsidR="00B204D4" w:rsidRPr="00163B66" w:rsidRDefault="00B204D4" w:rsidP="00F03D0C">
            <w:pPr>
              <w:pStyle w:val="NormalWeb"/>
              <w:suppressAutoHyphens w:val="0"/>
              <w:spacing w:before="0" w:after="0" w:line="360" w:lineRule="auto"/>
              <w:ind w:right="-291" w:firstLine="631"/>
              <w:jc w:val="both"/>
              <w:textAlignment w:val="baseline"/>
              <w:rPr>
                <w:rFonts w:ascii="Times New Roman" w:hAnsi="Times New Roman" w:cs="Times New Roman"/>
                <w:b/>
                <w:u w:val="single"/>
                <w:bdr w:val="none" w:sz="0" w:space="0" w:color="auto" w:frame="1"/>
              </w:rPr>
            </w:pPr>
            <w:r w:rsidRPr="00163B66">
              <w:rPr>
                <w:rFonts w:ascii="Times New Roman" w:hAnsi="Times New Roman" w:cs="Times New Roman"/>
                <w:b/>
                <w:u w:val="single"/>
                <w:bdr w:val="none" w:sz="0" w:space="0" w:color="auto" w:frame="1"/>
              </w:rPr>
              <w:t>Quantidade de amostras para vali</w:t>
            </w:r>
            <w:r>
              <w:rPr>
                <w:rFonts w:ascii="Times New Roman" w:hAnsi="Times New Roman" w:cs="Times New Roman"/>
                <w:b/>
                <w:u w:val="single"/>
                <w:bdr w:val="none" w:sz="0" w:space="0" w:color="auto" w:frame="1"/>
              </w:rPr>
              <w:t>da</w:t>
            </w:r>
            <w:r w:rsidRPr="00163B66">
              <w:rPr>
                <w:rFonts w:ascii="Times New Roman" w:hAnsi="Times New Roman" w:cs="Times New Roman"/>
                <w:b/>
                <w:u w:val="single"/>
                <w:bdr w:val="none" w:sz="0" w:space="0" w:color="auto" w:frame="1"/>
              </w:rPr>
              <w:t>ção</w:t>
            </w:r>
          </w:p>
          <w:p w:rsidR="00B204D4" w:rsidRPr="00163B66" w:rsidRDefault="00B204D4" w:rsidP="00F03D0C">
            <w:pPr>
              <w:pStyle w:val="PargrafodaLista"/>
              <w:numPr>
                <w:ilvl w:val="0"/>
                <w:numId w:val="15"/>
              </w:numPr>
              <w:spacing w:after="0" w:line="360" w:lineRule="auto"/>
              <w:ind w:firstLine="631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163B66">
              <w:rPr>
                <w:rFonts w:ascii="Times New Roman" w:hAnsi="Times New Roman"/>
              </w:rPr>
              <w:t>O número de amostras exigidas é aquele que permite que a análise forneça resultados que tenham confiabilidade</w:t>
            </w:r>
          </w:p>
          <w:p w:rsidR="00B204D4" w:rsidRPr="00EB24CD" w:rsidRDefault="00B204D4" w:rsidP="00F03D0C">
            <w:pPr>
              <w:pStyle w:val="PargrafodaLista"/>
              <w:numPr>
                <w:ilvl w:val="0"/>
                <w:numId w:val="16"/>
              </w:numPr>
              <w:suppressAutoHyphens/>
              <w:spacing w:after="0" w:line="360" w:lineRule="auto"/>
              <w:ind w:firstLine="631"/>
              <w:contextualSpacing w:val="0"/>
              <w:jc w:val="both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EB24CD">
              <w:rPr>
                <w:rFonts w:ascii="Times New Roman" w:eastAsia="Arial Unicode MS" w:hAnsi="Times New Roman"/>
                <w:bdr w:val="none" w:sz="0" w:space="0" w:color="auto" w:frame="1"/>
              </w:rPr>
              <w:t xml:space="preserve">As amostras devem ser entregues no prazo máximo de até </w:t>
            </w:r>
            <w:r>
              <w:rPr>
                <w:rFonts w:ascii="Times New Roman" w:eastAsia="Arial Unicode MS" w:hAnsi="Times New Roman"/>
                <w:bdr w:val="none" w:sz="0" w:space="0" w:color="auto" w:frame="1"/>
              </w:rPr>
              <w:t>05</w:t>
            </w:r>
            <w:r w:rsidRPr="00EB24CD">
              <w:rPr>
                <w:rFonts w:ascii="Times New Roman" w:eastAsia="Arial Unicode MS" w:hAnsi="Times New Roman"/>
                <w:bdr w:val="none" w:sz="0" w:space="0" w:color="auto" w:frame="1"/>
              </w:rPr>
              <w:t xml:space="preserve"> (</w:t>
            </w:r>
            <w:r>
              <w:rPr>
                <w:rFonts w:ascii="Times New Roman" w:eastAsia="Arial Unicode MS" w:hAnsi="Times New Roman"/>
                <w:bdr w:val="none" w:sz="0" w:space="0" w:color="auto" w:frame="1"/>
              </w:rPr>
              <w:t>cinco</w:t>
            </w:r>
            <w:r w:rsidRPr="00EB24CD">
              <w:rPr>
                <w:rFonts w:ascii="Times New Roman" w:eastAsia="Arial Unicode MS" w:hAnsi="Times New Roman"/>
                <w:bdr w:val="none" w:sz="0" w:space="0" w:color="auto" w:frame="1"/>
              </w:rPr>
              <w:t>) dias úteis após a solicitação da Fundação de Saúde pela Pregoeira no campo de mensagem do SIGA.</w:t>
            </w:r>
          </w:p>
          <w:p w:rsidR="00B204D4" w:rsidRPr="00391E2F" w:rsidRDefault="00B204D4" w:rsidP="00F03D0C">
            <w:pPr>
              <w:pStyle w:val="PargrafodaLista"/>
              <w:numPr>
                <w:ilvl w:val="0"/>
                <w:numId w:val="16"/>
              </w:numPr>
              <w:shd w:val="clear" w:color="auto" w:fill="FFFFFF"/>
              <w:suppressAutoHyphens/>
              <w:spacing w:after="0" w:line="360" w:lineRule="auto"/>
              <w:ind w:firstLine="631"/>
              <w:contextualSpacing w:val="0"/>
              <w:jc w:val="both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91E2F">
              <w:rPr>
                <w:rFonts w:ascii="Times New Roman" w:eastAsia="Arial Unicode MS" w:hAnsi="Times New Roman"/>
                <w:bdr w:val="none" w:sz="0" w:space="0" w:color="auto" w:frame="1"/>
              </w:rPr>
              <w:t>A validade mínima d</w:t>
            </w:r>
            <w:r>
              <w:rPr>
                <w:rFonts w:ascii="Times New Roman" w:eastAsia="Arial Unicode MS" w:hAnsi="Times New Roman"/>
                <w:bdr w:val="none" w:sz="0" w:space="0" w:color="auto" w:frame="1"/>
              </w:rPr>
              <w:t>os</w:t>
            </w:r>
            <w:r w:rsidRPr="00391E2F">
              <w:rPr>
                <w:rFonts w:ascii="Times New Roman" w:eastAsia="Arial Unicode MS" w:hAnsi="Times New Roman"/>
                <w:bdr w:val="none" w:sz="0" w:space="0" w:color="auto" w:frame="1"/>
              </w:rPr>
              <w:t xml:space="preserve"> </w:t>
            </w:r>
            <w:r>
              <w:rPr>
                <w:rFonts w:ascii="Times New Roman" w:eastAsia="Arial Unicode MS" w:hAnsi="Times New Roman"/>
                <w:bdr w:val="none" w:sz="0" w:space="0" w:color="auto" w:frame="1"/>
              </w:rPr>
              <w:t>reagentes</w:t>
            </w:r>
            <w:r w:rsidRPr="00391E2F">
              <w:rPr>
                <w:rFonts w:ascii="Times New Roman" w:eastAsia="Arial Unicode MS" w:hAnsi="Times New Roman"/>
                <w:bdr w:val="none" w:sz="0" w:space="0" w:color="auto" w:frame="1"/>
              </w:rPr>
              <w:t xml:space="preserve"> é de 1 (um) mês. </w:t>
            </w:r>
          </w:p>
          <w:p w:rsidR="00B204D4" w:rsidRPr="00391E2F" w:rsidRDefault="00B204D4" w:rsidP="00F03D0C">
            <w:pPr>
              <w:pStyle w:val="PargrafodaLista"/>
              <w:numPr>
                <w:ilvl w:val="0"/>
                <w:numId w:val="16"/>
              </w:numPr>
              <w:suppressAutoHyphens/>
              <w:spacing w:after="0" w:line="360" w:lineRule="auto"/>
              <w:ind w:firstLine="631"/>
              <w:contextualSpacing w:val="0"/>
              <w:jc w:val="both"/>
              <w:rPr>
                <w:rFonts w:ascii="Times New Roman" w:eastAsia="Arial Unicode MS" w:hAnsi="Times New Roman"/>
                <w:bdr w:val="none" w:sz="0" w:space="0" w:color="auto" w:frame="1"/>
              </w:rPr>
            </w:pPr>
            <w:r w:rsidRPr="00391E2F">
              <w:rPr>
                <w:rFonts w:ascii="Times New Roman" w:eastAsia="Arial Unicode MS" w:hAnsi="Times New Roman"/>
                <w:bdr w:val="none" w:sz="0" w:space="0" w:color="auto" w:frame="1"/>
              </w:rPr>
              <w:t xml:space="preserve">A unidade terá um prazo de </w:t>
            </w:r>
            <w:r>
              <w:rPr>
                <w:rFonts w:ascii="Times New Roman" w:eastAsia="Arial Unicode MS" w:hAnsi="Times New Roman"/>
                <w:bdr w:val="none" w:sz="0" w:space="0" w:color="auto" w:frame="1"/>
              </w:rPr>
              <w:t>05</w:t>
            </w:r>
            <w:r w:rsidRPr="00391E2F">
              <w:rPr>
                <w:rFonts w:ascii="Times New Roman" w:eastAsia="Arial Unicode MS" w:hAnsi="Times New Roman"/>
                <w:bdr w:val="none" w:sz="0" w:space="0" w:color="auto" w:frame="1"/>
              </w:rPr>
              <w:t xml:space="preserve"> (</w:t>
            </w:r>
            <w:r>
              <w:rPr>
                <w:rFonts w:ascii="Times New Roman" w:eastAsia="Arial Unicode MS" w:hAnsi="Times New Roman"/>
                <w:bdr w:val="none" w:sz="0" w:space="0" w:color="auto" w:frame="1"/>
              </w:rPr>
              <w:t>cinco</w:t>
            </w:r>
            <w:r w:rsidRPr="00391E2F">
              <w:rPr>
                <w:rFonts w:ascii="Times New Roman" w:eastAsia="Arial Unicode MS" w:hAnsi="Times New Roman"/>
                <w:bdr w:val="none" w:sz="0" w:space="0" w:color="auto" w:frame="1"/>
              </w:rPr>
              <w:t>) dias, a contar da data da entrega do produto, para elaboração do parecer técnico. Este prazo contempla os processos de análise e, se necessárias, reanálise do material.</w:t>
            </w:r>
          </w:p>
          <w:p w:rsidR="00B204D4" w:rsidRPr="00E610A7" w:rsidRDefault="00B204D4" w:rsidP="00F03D0C">
            <w:pPr>
              <w:pStyle w:val="Ttulo9"/>
              <w:ind w:firstLine="631"/>
              <w:rPr>
                <w:rFonts w:ascii="Times New Roman" w:hAnsi="Times New Roman"/>
                <w:b/>
                <w:u w:val="single"/>
              </w:rPr>
            </w:pPr>
            <w:r w:rsidRPr="00E610A7">
              <w:rPr>
                <w:rFonts w:ascii="Times New Roman" w:hAnsi="Times New Roman"/>
                <w:b/>
                <w:u w:val="single"/>
              </w:rPr>
              <w:t>Local de entrega das amostras</w:t>
            </w:r>
          </w:p>
          <w:p w:rsidR="00B204D4" w:rsidRPr="00050AF3" w:rsidRDefault="00B204D4" w:rsidP="00F03D0C">
            <w:pPr>
              <w:pStyle w:val="NormalWeb"/>
              <w:suppressAutoHyphens w:val="0"/>
              <w:spacing w:before="0" w:after="0" w:line="360" w:lineRule="auto"/>
              <w:ind w:right="-291" w:firstLine="631"/>
              <w:jc w:val="both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050AF3">
              <w:rPr>
                <w:rFonts w:ascii="Times New Roman" w:hAnsi="Times New Roman" w:cs="Times New Roman"/>
                <w:bdr w:val="none" w:sz="0" w:space="0" w:color="auto" w:frame="1"/>
              </w:rPr>
              <w:t>As amostras solicitadas para validação deverão ser entregues no seguinte endereço:</w:t>
            </w:r>
          </w:p>
          <w:p w:rsidR="00B204D4" w:rsidRPr="00050AF3" w:rsidRDefault="00B204D4" w:rsidP="00F03D0C">
            <w:pPr>
              <w:pStyle w:val="style11Justificado"/>
              <w:widowControl w:val="0"/>
              <w:ind w:firstLine="63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IECAC</w:t>
            </w:r>
            <w:r w:rsidRPr="00050AF3">
              <w:rPr>
                <w:rFonts w:ascii="Times New Roman" w:hAnsi="Times New Roman" w:cs="Times New Roman"/>
                <w:sz w:val="24"/>
                <w:szCs w:val="24"/>
              </w:rPr>
              <w:t xml:space="preserve">: Rua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David Campista, </w:t>
            </w:r>
            <w:r w:rsidRPr="00050AF3">
              <w:rPr>
                <w:rFonts w:ascii="Times New Roman" w:hAnsi="Times New Roman" w:cs="Times New Roman"/>
                <w:sz w:val="24"/>
                <w:szCs w:val="24"/>
              </w:rPr>
              <w:t xml:space="preserve">n.º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  <w:r w:rsidRPr="00050AF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Almoxarifado</w:t>
            </w:r>
            <w:r w:rsidRPr="00050AF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Humaitá</w:t>
            </w:r>
            <w:r w:rsidRPr="00050AF3">
              <w:rPr>
                <w:rFonts w:ascii="Times New Roman" w:hAnsi="Times New Roman" w:cs="Times New Roman"/>
                <w:sz w:val="24"/>
                <w:szCs w:val="24"/>
              </w:rPr>
              <w:t xml:space="preserve"> – Rio de Janeiro – RJ.</w:t>
            </w:r>
          </w:p>
          <w:p w:rsidR="00B204D4" w:rsidRDefault="00B204D4" w:rsidP="00F03D0C">
            <w:pPr>
              <w:spacing w:line="360" w:lineRule="auto"/>
              <w:ind w:firstLine="631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Horário de entrega: 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segunda a sexta-feira de 8 às 16 h</w:t>
            </w:r>
          </w:p>
          <w:p w:rsidR="00B204D4" w:rsidRPr="00050AF3" w:rsidRDefault="00B204D4" w:rsidP="00F03D0C">
            <w:pPr>
              <w:spacing w:line="360" w:lineRule="auto"/>
              <w:ind w:firstLine="63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0AF3">
              <w:rPr>
                <w:rFonts w:ascii="Times New Roman" w:hAnsi="Times New Roman"/>
                <w:color w:val="000000"/>
                <w:sz w:val="24"/>
                <w:szCs w:val="24"/>
              </w:rPr>
              <w:t>O responsável pelo recebimento deverá comunicar ao setor de licitações, na mesma data, todos os acontecimentos ocorridos com o recebimento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204D4" w:rsidRPr="001548E2" w:rsidRDefault="00B204D4" w:rsidP="00F03D0C">
            <w:pPr>
              <w:spacing w:line="360" w:lineRule="auto"/>
              <w:ind w:right="-291" w:firstLine="631"/>
              <w:jc w:val="both"/>
              <w:rPr>
                <w:rFonts w:ascii="Times New Roman" w:eastAsia="Arial Unicode MS" w:hAnsi="Times New Roman"/>
                <w:b/>
                <w:sz w:val="24"/>
                <w:szCs w:val="24"/>
                <w:u w:val="single" w:color="000000"/>
                <w:bdr w:val="none" w:sz="0" w:space="0" w:color="auto" w:frame="1"/>
              </w:rPr>
            </w:pPr>
            <w:r w:rsidRPr="001548E2">
              <w:rPr>
                <w:rFonts w:ascii="Times New Roman" w:eastAsia="Arial Unicode MS" w:hAnsi="Times New Roman"/>
                <w:b/>
                <w:sz w:val="24"/>
                <w:szCs w:val="24"/>
                <w:u w:val="single" w:color="000000"/>
                <w:bdr w:val="none" w:sz="0" w:space="0" w:color="auto" w:frame="1"/>
              </w:rPr>
              <w:t>Responsável pela validação</w:t>
            </w:r>
          </w:p>
          <w:p w:rsidR="00806BC3" w:rsidRPr="00B204D4" w:rsidRDefault="00B204D4" w:rsidP="00F03D0C">
            <w:pPr>
              <w:spacing w:line="360" w:lineRule="auto"/>
              <w:ind w:firstLine="631"/>
              <w:jc w:val="both"/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</w:pPr>
            <w:r w:rsidRPr="001548E2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A 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validação </w:t>
            </w:r>
            <w:r w:rsidRPr="001548E2"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>será realizada pela equipe técnica da Unidade sob orientação e supervisão do Diretor Técnico</w:t>
            </w:r>
            <w:r>
              <w:rPr>
                <w:rFonts w:ascii="Times New Roman" w:eastAsia="Arial Unicode MS" w:hAnsi="Times New Roman"/>
                <w:sz w:val="24"/>
                <w:szCs w:val="24"/>
                <w:bdr w:val="none" w:sz="0" w:space="0" w:color="auto" w:frame="1"/>
              </w:rPr>
              <w:t xml:space="preserve"> e/ou Diretor Geral da Unidade.</w:t>
            </w:r>
          </w:p>
        </w:tc>
      </w:tr>
      <w:tr w:rsidR="00186DBE" w:rsidRPr="00544C11" w:rsidTr="00D75D35"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9426D" w:rsidRPr="00544C11" w:rsidRDefault="007F6E46" w:rsidP="0019426D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11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19426D" w:rsidRPr="00544C11">
              <w:rPr>
                <w:rFonts w:ascii="Times New Roman" w:hAnsi="Times New Roman" w:cs="Times New Roman"/>
                <w:b/>
                <w:sz w:val="24"/>
                <w:szCs w:val="24"/>
              </w:rPr>
              <w:t>DOS PRAZOS E LOCAL DE ENTREGA:</w:t>
            </w:r>
          </w:p>
        </w:tc>
      </w:tr>
      <w:tr w:rsidR="00186DBE" w:rsidRPr="00544C11" w:rsidTr="00D75D35">
        <w:trPr>
          <w:trHeight w:val="1426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426D" w:rsidRPr="00544C11" w:rsidRDefault="0019426D" w:rsidP="00F279E9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C71" w:rsidRPr="00544C11" w:rsidRDefault="00804C71" w:rsidP="00804C71">
            <w:pPr>
              <w:pStyle w:val="style11Justificado"/>
              <w:numPr>
                <w:ilvl w:val="1"/>
                <w:numId w:val="4"/>
              </w:numPr>
              <w:tabs>
                <w:tab w:val="left" w:pos="9674"/>
              </w:tabs>
              <w:spacing w:before="120" w:after="12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C11">
              <w:rPr>
                <w:rFonts w:ascii="Times New Roman" w:hAnsi="Times New Roman" w:cs="Times New Roman"/>
                <w:sz w:val="24"/>
                <w:szCs w:val="24"/>
              </w:rPr>
              <w:t xml:space="preserve">A entrega será parcelada de acordo com um cronograma a ser elaborado, deverá ocorrer no prazo máximo de 10 ( dez ) da data de retirada da nota de empenho. </w:t>
            </w:r>
          </w:p>
          <w:p w:rsidR="00804C71" w:rsidRPr="00544C11" w:rsidRDefault="00804C71" w:rsidP="00804C71">
            <w:pPr>
              <w:pStyle w:val="style11Justificado"/>
              <w:numPr>
                <w:ilvl w:val="1"/>
                <w:numId w:val="4"/>
              </w:numPr>
              <w:tabs>
                <w:tab w:val="left" w:pos="9674"/>
              </w:tabs>
              <w:spacing w:before="120" w:after="12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C11">
              <w:rPr>
                <w:rFonts w:ascii="Times New Roman" w:hAnsi="Times New Roman" w:cs="Times New Roman"/>
                <w:sz w:val="24"/>
                <w:szCs w:val="24"/>
              </w:rPr>
              <w:t>Endereço de entrega: Rua David Campista, nº 326 – Humaitá – Rio de janeiro – RJ – Almoxarifado - IECAC</w:t>
            </w:r>
          </w:p>
          <w:p w:rsidR="0019426D" w:rsidRDefault="00804C71" w:rsidP="00804C71">
            <w:pPr>
              <w:pStyle w:val="style11Justificado"/>
              <w:numPr>
                <w:ilvl w:val="1"/>
                <w:numId w:val="4"/>
              </w:numPr>
              <w:tabs>
                <w:tab w:val="left" w:pos="9674"/>
              </w:tabs>
              <w:spacing w:before="120" w:after="120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C11">
              <w:rPr>
                <w:rFonts w:ascii="Times New Roman" w:hAnsi="Times New Roman" w:cs="Times New Roman"/>
                <w:sz w:val="24"/>
                <w:szCs w:val="24"/>
              </w:rPr>
              <w:t xml:space="preserve"> Horário de entrega: 08:00 às 16:00 horas</w:t>
            </w:r>
          </w:p>
          <w:p w:rsidR="00F03D0C" w:rsidRPr="00544C11" w:rsidRDefault="00F03D0C" w:rsidP="00F03D0C">
            <w:pPr>
              <w:pStyle w:val="style11Justificado"/>
              <w:tabs>
                <w:tab w:val="left" w:pos="9674"/>
              </w:tabs>
              <w:spacing w:before="120" w:after="120"/>
              <w:ind w:left="394"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DBE" w:rsidRPr="00544C11" w:rsidTr="00D75D35">
        <w:trPr>
          <w:trHeight w:val="546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C2626" w:rsidRPr="00544C11" w:rsidRDefault="006C2626" w:rsidP="006C2626">
            <w:pPr>
              <w:pStyle w:val="PargrafodaLista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C11">
              <w:rPr>
                <w:rFonts w:ascii="Times New Roman" w:hAnsi="Times New Roman" w:cs="Times New Roman"/>
                <w:b/>
                <w:sz w:val="24"/>
                <w:szCs w:val="24"/>
              </w:rPr>
              <w:br w:type="page"/>
              <w:t xml:space="preserve">OBRIGAÇÕES DA CONTRATADA: </w:t>
            </w:r>
          </w:p>
        </w:tc>
      </w:tr>
      <w:tr w:rsidR="00186DBE" w:rsidRPr="00544C11" w:rsidTr="00D75D35">
        <w:trPr>
          <w:trHeight w:val="836"/>
        </w:trPr>
        <w:tc>
          <w:tcPr>
            <w:tcW w:w="9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C71" w:rsidRPr="00544C11" w:rsidRDefault="00804C71" w:rsidP="00804C7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11">
              <w:rPr>
                <w:rFonts w:ascii="Times New Roman" w:hAnsi="Times New Roman"/>
                <w:sz w:val="24"/>
                <w:szCs w:val="24"/>
              </w:rPr>
              <w:t>7.1. Entregar os produtos de acordo com a descrição prevista no item 3 e nos prazos constantes no item 4, tão logo sejam cientificados para a retirada dos empenhos.</w:t>
            </w:r>
          </w:p>
          <w:p w:rsidR="00804C71" w:rsidRPr="00544C11" w:rsidRDefault="00804C71" w:rsidP="00804C7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C71" w:rsidRPr="00544C11" w:rsidRDefault="00804C71" w:rsidP="00804C7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11">
              <w:rPr>
                <w:rFonts w:ascii="Times New Roman" w:hAnsi="Times New Roman"/>
                <w:sz w:val="24"/>
                <w:szCs w:val="24"/>
              </w:rPr>
              <w:t>7.2. Responsabilizar-se pela qualidade e procedência dos produtos, bem como pela inviolabilidade de suas embalagens até a entrega dos mesmos ao IECAC, garantindo que o seu transporte, mesmo quando realizado por terceiros, se faça segundo as condições estabelecidas pelo fabricante, notadamente no que se refere às temperaturas mínimas e máximas, empilhamento e umidade.</w:t>
            </w:r>
          </w:p>
          <w:p w:rsidR="00804C71" w:rsidRPr="00544C11" w:rsidRDefault="00804C71" w:rsidP="00804C7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C71" w:rsidRPr="00544C11" w:rsidRDefault="00804C71" w:rsidP="00804C7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11">
              <w:rPr>
                <w:rFonts w:ascii="Times New Roman" w:hAnsi="Times New Roman"/>
                <w:sz w:val="24"/>
                <w:szCs w:val="24"/>
              </w:rPr>
              <w:t>7.3. Apresentar, quando da entrega dos dispositivos, toda a documentação relativa às condições de armazenamento e transporte desde a saída dos mesmos do estabelecimento do fabricante.</w:t>
            </w:r>
          </w:p>
          <w:p w:rsidR="00804C71" w:rsidRPr="00544C11" w:rsidRDefault="00804C71" w:rsidP="00804C7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C71" w:rsidRPr="00544C11" w:rsidRDefault="00804C71" w:rsidP="00804C7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11">
              <w:rPr>
                <w:rFonts w:ascii="Times New Roman" w:hAnsi="Times New Roman"/>
                <w:sz w:val="24"/>
                <w:szCs w:val="24"/>
              </w:rPr>
              <w:t>7.4. Atender com presteza às solicitações, bem como tomar as providências necessárias ao pronto atendimento das reclamações levadas a seu conhecimento pela CONTRATANTE.</w:t>
            </w:r>
          </w:p>
          <w:p w:rsidR="00804C71" w:rsidRPr="00544C11" w:rsidRDefault="00804C71" w:rsidP="00804C7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C71" w:rsidRPr="00544C11" w:rsidRDefault="00804C71" w:rsidP="00804C7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11">
              <w:rPr>
                <w:rFonts w:ascii="Times New Roman" w:hAnsi="Times New Roman"/>
                <w:sz w:val="24"/>
                <w:szCs w:val="24"/>
              </w:rPr>
              <w:t>7.5. Comprometer-se a trocar o produto em caso de defeito de fabricação, mediante a apresentação do produto defeituoso ou proceder ao ressarcimento do mesmo, não acarretando nenhum ônus para a instituição.</w:t>
            </w:r>
          </w:p>
          <w:p w:rsidR="00804C71" w:rsidRPr="00544C11" w:rsidRDefault="00804C71" w:rsidP="00804C7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4C71" w:rsidRPr="00544C11" w:rsidRDefault="00804C71" w:rsidP="00804C7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4C11">
              <w:rPr>
                <w:rFonts w:ascii="Times New Roman" w:hAnsi="Times New Roman"/>
                <w:sz w:val="24"/>
                <w:szCs w:val="24"/>
              </w:rPr>
              <w:t>7.6. Entregar o produto com cópia do empenho e com informação na Nota Fiscal de lote e validade.</w:t>
            </w:r>
          </w:p>
          <w:p w:rsidR="00804C71" w:rsidRPr="00544C11" w:rsidRDefault="00804C71" w:rsidP="00804C71">
            <w:pPr>
              <w:pStyle w:val="SemEspaamen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BC3" w:rsidRPr="00544C11" w:rsidRDefault="00806BC3" w:rsidP="006C2626">
            <w:pPr>
              <w:pStyle w:val="style11Justificado"/>
              <w:tabs>
                <w:tab w:val="left" w:pos="9674"/>
              </w:tabs>
              <w:spacing w:before="120" w:after="120"/>
              <w:ind w:left="394" w:right="3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06BC3" w:rsidRDefault="00806BC3" w:rsidP="000279D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334F0A" w:rsidRDefault="00334F0A" w:rsidP="000279D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610A7" w:rsidRPr="00E610A7" w:rsidRDefault="00E610A7" w:rsidP="00E610A7">
      <w:pPr>
        <w:pStyle w:val="PargrafodaLista"/>
        <w:autoSpaceDE w:val="0"/>
        <w:autoSpaceDN w:val="0"/>
        <w:adjustRightInd w:val="0"/>
        <w:ind w:left="502" w:right="3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10A7">
        <w:rPr>
          <w:rFonts w:ascii="Times New Roman" w:eastAsia="Calibri" w:hAnsi="Times New Roman" w:cs="Times New Roman"/>
          <w:color w:val="000000"/>
          <w:sz w:val="24"/>
          <w:szCs w:val="24"/>
        </w:rPr>
        <w:t>Rossi Murilo da Silva</w:t>
      </w:r>
    </w:p>
    <w:p w:rsidR="00E610A7" w:rsidRPr="00E610A7" w:rsidRDefault="00E610A7" w:rsidP="00E610A7">
      <w:pPr>
        <w:pStyle w:val="PargrafodaLista"/>
        <w:autoSpaceDE w:val="0"/>
        <w:autoSpaceDN w:val="0"/>
        <w:adjustRightInd w:val="0"/>
        <w:ind w:left="502" w:right="3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10A7">
        <w:rPr>
          <w:rFonts w:ascii="Times New Roman" w:eastAsia="Calibri" w:hAnsi="Times New Roman" w:cs="Times New Roman"/>
          <w:color w:val="000000"/>
          <w:sz w:val="24"/>
          <w:szCs w:val="24"/>
        </w:rPr>
        <w:t>Diretor Geral do IECAC</w:t>
      </w:r>
    </w:p>
    <w:p w:rsidR="00E610A7" w:rsidRPr="00E610A7" w:rsidRDefault="00E610A7" w:rsidP="00E610A7">
      <w:pPr>
        <w:pStyle w:val="PargrafodaLista"/>
        <w:autoSpaceDE w:val="0"/>
        <w:autoSpaceDN w:val="0"/>
        <w:adjustRightInd w:val="0"/>
        <w:ind w:left="502" w:right="36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610A7">
        <w:rPr>
          <w:rFonts w:ascii="Times New Roman" w:eastAsia="Calibri" w:hAnsi="Times New Roman" w:cs="Times New Roman"/>
          <w:color w:val="000000"/>
          <w:sz w:val="24"/>
          <w:szCs w:val="24"/>
        </w:rPr>
        <w:t>CRM 52.45603-7         Mat. 286494-0</w:t>
      </w:r>
    </w:p>
    <w:p w:rsidR="00334F0A" w:rsidRPr="00544C11" w:rsidRDefault="00334F0A" w:rsidP="000279DE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sectPr w:rsidR="00334F0A" w:rsidRPr="00544C11" w:rsidSect="00B204D4">
      <w:headerReference w:type="default" r:id="rId8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D2" w:rsidRDefault="00A603D2" w:rsidP="006C4E87">
      <w:pPr>
        <w:spacing w:after="0" w:line="240" w:lineRule="auto"/>
      </w:pPr>
      <w:r>
        <w:separator/>
      </w:r>
    </w:p>
  </w:endnote>
  <w:endnote w:type="continuationSeparator" w:id="0">
    <w:p w:rsidR="00A603D2" w:rsidRDefault="00A603D2" w:rsidP="006C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D2" w:rsidRDefault="00A603D2" w:rsidP="006C4E87">
      <w:pPr>
        <w:spacing w:after="0" w:line="240" w:lineRule="auto"/>
      </w:pPr>
      <w:r>
        <w:separator/>
      </w:r>
    </w:p>
  </w:footnote>
  <w:footnote w:type="continuationSeparator" w:id="0">
    <w:p w:rsidR="00A603D2" w:rsidRDefault="00A603D2" w:rsidP="006C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D2" w:rsidRDefault="00A603D2" w:rsidP="006C4E87">
    <w:pPr>
      <w:pStyle w:val="Cabealho"/>
      <w:tabs>
        <w:tab w:val="left" w:pos="567"/>
      </w:tabs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pt-BR"/>
      </w:rPr>
      <w:drawing>
        <wp:inline distT="0" distB="0" distL="0" distR="0" wp14:anchorId="28D38276" wp14:editId="5540A017">
          <wp:extent cx="876300" cy="87630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03D2" w:rsidRPr="009B4BBE" w:rsidRDefault="00A603D2" w:rsidP="006C4E87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G</w:t>
    </w:r>
    <w:r>
      <w:rPr>
        <w:rFonts w:ascii="Times New Roman" w:hAnsi="Times New Roman"/>
        <w:sz w:val="18"/>
        <w:szCs w:val="18"/>
      </w:rPr>
      <w:t>overno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do</w:t>
    </w:r>
    <w:r w:rsidRPr="009B4BBE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do</w:t>
    </w:r>
    <w:r w:rsidRPr="009B4BBE">
      <w:rPr>
        <w:rFonts w:ascii="Times New Roman" w:hAnsi="Times New Roman"/>
        <w:sz w:val="18"/>
        <w:szCs w:val="18"/>
      </w:rPr>
      <w:t xml:space="preserve"> R</w:t>
    </w:r>
    <w:r>
      <w:rPr>
        <w:rFonts w:ascii="Times New Roman" w:hAnsi="Times New Roman"/>
        <w:sz w:val="18"/>
        <w:szCs w:val="18"/>
      </w:rPr>
      <w:t>io de</w:t>
    </w:r>
    <w:r w:rsidRPr="009B4BBE">
      <w:rPr>
        <w:rFonts w:ascii="Times New Roman" w:hAnsi="Times New Roman"/>
        <w:sz w:val="18"/>
        <w:szCs w:val="18"/>
      </w:rPr>
      <w:t xml:space="preserve"> J</w:t>
    </w:r>
    <w:r>
      <w:rPr>
        <w:rFonts w:ascii="Times New Roman" w:hAnsi="Times New Roman"/>
        <w:sz w:val="18"/>
        <w:szCs w:val="18"/>
      </w:rPr>
      <w:t>aneiro</w:t>
    </w:r>
  </w:p>
  <w:p w:rsidR="00A603D2" w:rsidRPr="009B4BBE" w:rsidRDefault="00A603D2" w:rsidP="006C4E87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S</w:t>
    </w:r>
    <w:r>
      <w:rPr>
        <w:rFonts w:ascii="Times New Roman" w:hAnsi="Times New Roman"/>
        <w:sz w:val="18"/>
        <w:szCs w:val="18"/>
      </w:rPr>
      <w:t>ecretaria</w:t>
    </w:r>
    <w:r w:rsidRPr="009B4BBE">
      <w:rPr>
        <w:rFonts w:ascii="Times New Roman" w:hAnsi="Times New Roman"/>
        <w:sz w:val="18"/>
        <w:szCs w:val="18"/>
      </w:rPr>
      <w:t xml:space="preserve"> </w:t>
    </w:r>
    <w:r>
      <w:rPr>
        <w:rFonts w:ascii="Times New Roman" w:hAnsi="Times New Roman"/>
        <w:sz w:val="18"/>
        <w:szCs w:val="18"/>
      </w:rPr>
      <w:t>de</w:t>
    </w:r>
    <w:r w:rsidRPr="009B4BBE">
      <w:rPr>
        <w:rFonts w:ascii="Times New Roman" w:hAnsi="Times New Roman"/>
        <w:sz w:val="18"/>
        <w:szCs w:val="18"/>
      </w:rPr>
      <w:t xml:space="preserve"> E</w:t>
    </w:r>
    <w:r>
      <w:rPr>
        <w:rFonts w:ascii="Times New Roman" w:hAnsi="Times New Roman"/>
        <w:sz w:val="18"/>
        <w:szCs w:val="18"/>
      </w:rPr>
      <w:t>stado de</w:t>
    </w:r>
    <w:r w:rsidRPr="009B4BBE">
      <w:rPr>
        <w:rFonts w:ascii="Times New Roman" w:hAnsi="Times New Roman"/>
        <w:sz w:val="18"/>
        <w:szCs w:val="18"/>
      </w:rPr>
      <w:t xml:space="preserve"> S</w:t>
    </w:r>
    <w:r>
      <w:rPr>
        <w:rFonts w:ascii="Times New Roman" w:hAnsi="Times New Roman"/>
        <w:sz w:val="18"/>
        <w:szCs w:val="18"/>
      </w:rPr>
      <w:t>aúde</w:t>
    </w:r>
  </w:p>
  <w:p w:rsidR="00A603D2" w:rsidRDefault="00A603D2" w:rsidP="006C4E87">
    <w:pPr>
      <w:pStyle w:val="Cabealho"/>
      <w:jc w:val="center"/>
      <w:rPr>
        <w:rFonts w:ascii="Times New Roman" w:hAnsi="Times New Roman"/>
        <w:sz w:val="18"/>
        <w:szCs w:val="18"/>
      </w:rPr>
    </w:pPr>
    <w:r w:rsidRPr="009B4BBE">
      <w:rPr>
        <w:rFonts w:ascii="Times New Roman" w:hAnsi="Times New Roman"/>
        <w:sz w:val="18"/>
        <w:szCs w:val="18"/>
      </w:rPr>
      <w:t>F</w:t>
    </w:r>
    <w:r>
      <w:rPr>
        <w:rFonts w:ascii="Times New Roman" w:hAnsi="Times New Roman"/>
        <w:sz w:val="18"/>
        <w:szCs w:val="18"/>
      </w:rPr>
      <w:t>undação</w:t>
    </w:r>
    <w:r w:rsidRPr="009B4BBE">
      <w:rPr>
        <w:rFonts w:ascii="Times New Roman" w:hAnsi="Times New Roman"/>
        <w:sz w:val="18"/>
        <w:szCs w:val="18"/>
      </w:rPr>
      <w:t xml:space="preserve"> S</w:t>
    </w:r>
    <w:r>
      <w:rPr>
        <w:rFonts w:ascii="Times New Roman" w:hAnsi="Times New Roman"/>
        <w:sz w:val="18"/>
        <w:szCs w:val="18"/>
      </w:rPr>
      <w:t xml:space="preserve">aúde </w:t>
    </w:r>
  </w:p>
  <w:p w:rsidR="00A603D2" w:rsidRDefault="00A603D2" w:rsidP="006C4E87">
    <w:pPr>
      <w:pStyle w:val="Cabealho"/>
      <w:jc w:val="center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Instituto Estadual de Cardiologia Aloysio de Castro</w:t>
    </w:r>
  </w:p>
  <w:p w:rsidR="00A603D2" w:rsidRPr="009B4BBE" w:rsidRDefault="00A603D2" w:rsidP="006C4E87">
    <w:pPr>
      <w:pStyle w:val="Cabealho"/>
      <w:jc w:val="center"/>
      <w:rPr>
        <w:rFonts w:ascii="Times New Roman" w:hAnsi="Times New Roman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B48C0"/>
    <w:multiLevelType w:val="hybridMultilevel"/>
    <w:tmpl w:val="BCDA9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D48EA"/>
    <w:multiLevelType w:val="hybridMultilevel"/>
    <w:tmpl w:val="E2C88F2A"/>
    <w:lvl w:ilvl="0" w:tplc="04160001">
      <w:start w:val="1"/>
      <w:numFmt w:val="bullet"/>
      <w:lvlText w:val=""/>
      <w:lvlJc w:val="left"/>
      <w:pPr>
        <w:ind w:left="11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67" w:hanging="360"/>
      </w:pPr>
      <w:rPr>
        <w:rFonts w:ascii="Wingdings" w:hAnsi="Wingdings" w:hint="default"/>
      </w:rPr>
    </w:lvl>
  </w:abstractNum>
  <w:abstractNum w:abstractNumId="2" w15:restartNumberingAfterBreak="0">
    <w:nsid w:val="052E58F4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53632FD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 w15:restartNumberingAfterBreak="0">
    <w:nsid w:val="2F1F73F5"/>
    <w:multiLevelType w:val="hybridMultilevel"/>
    <w:tmpl w:val="B93CD6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331DC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7AA29F8"/>
    <w:multiLevelType w:val="hybridMultilevel"/>
    <w:tmpl w:val="A6BE7186"/>
    <w:lvl w:ilvl="0" w:tplc="3020B1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EE188E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3C110D8D"/>
    <w:multiLevelType w:val="hybridMultilevel"/>
    <w:tmpl w:val="BCDA96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5375A"/>
    <w:multiLevelType w:val="multilevel"/>
    <w:tmpl w:val="53A4369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0" w15:restartNumberingAfterBreak="0">
    <w:nsid w:val="50865923"/>
    <w:multiLevelType w:val="hybridMultilevel"/>
    <w:tmpl w:val="60CCFE8E"/>
    <w:lvl w:ilvl="0" w:tplc="0D5492E0">
      <w:start w:val="1"/>
      <w:numFmt w:val="bullet"/>
      <w:lvlText w:val="̶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E8298A"/>
    <w:multiLevelType w:val="hybridMultilevel"/>
    <w:tmpl w:val="A3160E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F6F2A"/>
    <w:multiLevelType w:val="hybridMultilevel"/>
    <w:tmpl w:val="186EA472"/>
    <w:lvl w:ilvl="0" w:tplc="D902E2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A0095"/>
    <w:multiLevelType w:val="hybridMultilevel"/>
    <w:tmpl w:val="F9CEE17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345220"/>
    <w:multiLevelType w:val="hybridMultilevel"/>
    <w:tmpl w:val="5B287128"/>
    <w:lvl w:ilvl="0" w:tplc="E9BA3CA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4" w:hanging="360"/>
      </w:pPr>
    </w:lvl>
    <w:lvl w:ilvl="2" w:tplc="0416001B" w:tentative="1">
      <w:start w:val="1"/>
      <w:numFmt w:val="lowerRoman"/>
      <w:lvlText w:val="%3."/>
      <w:lvlJc w:val="right"/>
      <w:pPr>
        <w:ind w:left="1834" w:hanging="180"/>
      </w:pPr>
    </w:lvl>
    <w:lvl w:ilvl="3" w:tplc="0416000F" w:tentative="1">
      <w:start w:val="1"/>
      <w:numFmt w:val="decimal"/>
      <w:lvlText w:val="%4."/>
      <w:lvlJc w:val="left"/>
      <w:pPr>
        <w:ind w:left="2554" w:hanging="360"/>
      </w:pPr>
    </w:lvl>
    <w:lvl w:ilvl="4" w:tplc="04160019" w:tentative="1">
      <w:start w:val="1"/>
      <w:numFmt w:val="lowerLetter"/>
      <w:lvlText w:val="%5."/>
      <w:lvlJc w:val="left"/>
      <w:pPr>
        <w:ind w:left="3274" w:hanging="360"/>
      </w:pPr>
    </w:lvl>
    <w:lvl w:ilvl="5" w:tplc="0416001B" w:tentative="1">
      <w:start w:val="1"/>
      <w:numFmt w:val="lowerRoman"/>
      <w:lvlText w:val="%6."/>
      <w:lvlJc w:val="right"/>
      <w:pPr>
        <w:ind w:left="3994" w:hanging="180"/>
      </w:pPr>
    </w:lvl>
    <w:lvl w:ilvl="6" w:tplc="0416000F" w:tentative="1">
      <w:start w:val="1"/>
      <w:numFmt w:val="decimal"/>
      <w:lvlText w:val="%7."/>
      <w:lvlJc w:val="left"/>
      <w:pPr>
        <w:ind w:left="4714" w:hanging="360"/>
      </w:pPr>
    </w:lvl>
    <w:lvl w:ilvl="7" w:tplc="04160019" w:tentative="1">
      <w:start w:val="1"/>
      <w:numFmt w:val="lowerLetter"/>
      <w:lvlText w:val="%8."/>
      <w:lvlJc w:val="left"/>
      <w:pPr>
        <w:ind w:left="5434" w:hanging="360"/>
      </w:pPr>
    </w:lvl>
    <w:lvl w:ilvl="8" w:tplc="0416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6C3C1988"/>
    <w:multiLevelType w:val="hybridMultilevel"/>
    <w:tmpl w:val="93D267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8"/>
  </w:num>
  <w:num w:numId="4">
    <w:abstractNumId w:val="9"/>
  </w:num>
  <w:num w:numId="5">
    <w:abstractNumId w:val="5"/>
  </w:num>
  <w:num w:numId="6">
    <w:abstractNumId w:val="14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B56"/>
    <w:rsid w:val="000035BC"/>
    <w:rsid w:val="000279DE"/>
    <w:rsid w:val="00033988"/>
    <w:rsid w:val="00044C5E"/>
    <w:rsid w:val="00063EB7"/>
    <w:rsid w:val="000748CF"/>
    <w:rsid w:val="000910E7"/>
    <w:rsid w:val="00094945"/>
    <w:rsid w:val="000A52F5"/>
    <w:rsid w:val="000A56BB"/>
    <w:rsid w:val="000A66B6"/>
    <w:rsid w:val="000C1487"/>
    <w:rsid w:val="000D1702"/>
    <w:rsid w:val="0010030E"/>
    <w:rsid w:val="00104775"/>
    <w:rsid w:val="00107946"/>
    <w:rsid w:val="00112F68"/>
    <w:rsid w:val="001242F6"/>
    <w:rsid w:val="00133A0F"/>
    <w:rsid w:val="001358AC"/>
    <w:rsid w:val="001664D8"/>
    <w:rsid w:val="00186DBE"/>
    <w:rsid w:val="0019148D"/>
    <w:rsid w:val="001924E7"/>
    <w:rsid w:val="0019426D"/>
    <w:rsid w:val="001A088E"/>
    <w:rsid w:val="00202AD7"/>
    <w:rsid w:val="00204E6C"/>
    <w:rsid w:val="00240C70"/>
    <w:rsid w:val="0024490E"/>
    <w:rsid w:val="002749E4"/>
    <w:rsid w:val="0027786E"/>
    <w:rsid w:val="002B6EEA"/>
    <w:rsid w:val="002E6C48"/>
    <w:rsid w:val="002F15A9"/>
    <w:rsid w:val="003020BA"/>
    <w:rsid w:val="003175E9"/>
    <w:rsid w:val="0032348F"/>
    <w:rsid w:val="00331B4A"/>
    <w:rsid w:val="00334F0A"/>
    <w:rsid w:val="00341CEF"/>
    <w:rsid w:val="0034710E"/>
    <w:rsid w:val="00351B09"/>
    <w:rsid w:val="00372A2D"/>
    <w:rsid w:val="00374DDB"/>
    <w:rsid w:val="003753E5"/>
    <w:rsid w:val="00384D9C"/>
    <w:rsid w:val="003B3177"/>
    <w:rsid w:val="003D1AE4"/>
    <w:rsid w:val="003D2F17"/>
    <w:rsid w:val="003D773D"/>
    <w:rsid w:val="003E0817"/>
    <w:rsid w:val="003E2CE9"/>
    <w:rsid w:val="003F3179"/>
    <w:rsid w:val="003F5AFE"/>
    <w:rsid w:val="003F7E3E"/>
    <w:rsid w:val="00440C81"/>
    <w:rsid w:val="004449FC"/>
    <w:rsid w:val="00444BE7"/>
    <w:rsid w:val="00444EF8"/>
    <w:rsid w:val="00446917"/>
    <w:rsid w:val="004901BA"/>
    <w:rsid w:val="00496CDF"/>
    <w:rsid w:val="004A37FA"/>
    <w:rsid w:val="004A4D06"/>
    <w:rsid w:val="004B17A3"/>
    <w:rsid w:val="004C3779"/>
    <w:rsid w:val="004D7039"/>
    <w:rsid w:val="004E0576"/>
    <w:rsid w:val="00502AF1"/>
    <w:rsid w:val="00510E5C"/>
    <w:rsid w:val="00544C11"/>
    <w:rsid w:val="00565E74"/>
    <w:rsid w:val="00584E3A"/>
    <w:rsid w:val="0059391B"/>
    <w:rsid w:val="005A4AF7"/>
    <w:rsid w:val="005A4D93"/>
    <w:rsid w:val="005B08CF"/>
    <w:rsid w:val="005B66A3"/>
    <w:rsid w:val="005C321D"/>
    <w:rsid w:val="005D1465"/>
    <w:rsid w:val="005D71B7"/>
    <w:rsid w:val="005F44DC"/>
    <w:rsid w:val="00611181"/>
    <w:rsid w:val="00614B5C"/>
    <w:rsid w:val="00633A58"/>
    <w:rsid w:val="00645054"/>
    <w:rsid w:val="00646BA7"/>
    <w:rsid w:val="00657A41"/>
    <w:rsid w:val="006952AF"/>
    <w:rsid w:val="006B0C8C"/>
    <w:rsid w:val="006B5933"/>
    <w:rsid w:val="006C2626"/>
    <w:rsid w:val="006C2EDD"/>
    <w:rsid w:val="006C4E87"/>
    <w:rsid w:val="006F23DD"/>
    <w:rsid w:val="006F6C39"/>
    <w:rsid w:val="00701E58"/>
    <w:rsid w:val="007027A5"/>
    <w:rsid w:val="007269C2"/>
    <w:rsid w:val="0073317A"/>
    <w:rsid w:val="0073560D"/>
    <w:rsid w:val="00743A0A"/>
    <w:rsid w:val="007471B3"/>
    <w:rsid w:val="00776391"/>
    <w:rsid w:val="0077731B"/>
    <w:rsid w:val="00795045"/>
    <w:rsid w:val="007B23FB"/>
    <w:rsid w:val="007F4FE7"/>
    <w:rsid w:val="007F6E46"/>
    <w:rsid w:val="00804C71"/>
    <w:rsid w:val="00806BC3"/>
    <w:rsid w:val="00820AE5"/>
    <w:rsid w:val="008301F0"/>
    <w:rsid w:val="0084106D"/>
    <w:rsid w:val="00857B56"/>
    <w:rsid w:val="0086496A"/>
    <w:rsid w:val="00880E2F"/>
    <w:rsid w:val="008940E6"/>
    <w:rsid w:val="008A724C"/>
    <w:rsid w:val="008B173B"/>
    <w:rsid w:val="008B1E05"/>
    <w:rsid w:val="008C3102"/>
    <w:rsid w:val="008C6D25"/>
    <w:rsid w:val="008D1AF1"/>
    <w:rsid w:val="008D2BFF"/>
    <w:rsid w:val="008E0D14"/>
    <w:rsid w:val="008E2EAB"/>
    <w:rsid w:val="00905346"/>
    <w:rsid w:val="00917DC7"/>
    <w:rsid w:val="0093315A"/>
    <w:rsid w:val="00952CC9"/>
    <w:rsid w:val="009557D2"/>
    <w:rsid w:val="009650F5"/>
    <w:rsid w:val="00967A42"/>
    <w:rsid w:val="00977055"/>
    <w:rsid w:val="00994AD6"/>
    <w:rsid w:val="009C7351"/>
    <w:rsid w:val="009D3ACD"/>
    <w:rsid w:val="009D3C5D"/>
    <w:rsid w:val="009D5EC2"/>
    <w:rsid w:val="009F4E3F"/>
    <w:rsid w:val="00A02979"/>
    <w:rsid w:val="00A03C11"/>
    <w:rsid w:val="00A049F5"/>
    <w:rsid w:val="00A1306D"/>
    <w:rsid w:val="00A16467"/>
    <w:rsid w:val="00A247CE"/>
    <w:rsid w:val="00A25C70"/>
    <w:rsid w:val="00A40C50"/>
    <w:rsid w:val="00A603D2"/>
    <w:rsid w:val="00A678C2"/>
    <w:rsid w:val="00A91FEC"/>
    <w:rsid w:val="00A9506C"/>
    <w:rsid w:val="00AA13B6"/>
    <w:rsid w:val="00AC1C4C"/>
    <w:rsid w:val="00AE0831"/>
    <w:rsid w:val="00AE3312"/>
    <w:rsid w:val="00AE5643"/>
    <w:rsid w:val="00AF3883"/>
    <w:rsid w:val="00B05DE7"/>
    <w:rsid w:val="00B10EE0"/>
    <w:rsid w:val="00B204D4"/>
    <w:rsid w:val="00B33DB7"/>
    <w:rsid w:val="00B35A83"/>
    <w:rsid w:val="00B37E15"/>
    <w:rsid w:val="00B541E5"/>
    <w:rsid w:val="00B97681"/>
    <w:rsid w:val="00BA568D"/>
    <w:rsid w:val="00BB01AE"/>
    <w:rsid w:val="00BF613E"/>
    <w:rsid w:val="00C15F7A"/>
    <w:rsid w:val="00C23881"/>
    <w:rsid w:val="00C30FDE"/>
    <w:rsid w:val="00C35B9A"/>
    <w:rsid w:val="00C3694B"/>
    <w:rsid w:val="00C40726"/>
    <w:rsid w:val="00C413F8"/>
    <w:rsid w:val="00C56A69"/>
    <w:rsid w:val="00C61F69"/>
    <w:rsid w:val="00C74DB4"/>
    <w:rsid w:val="00C7578D"/>
    <w:rsid w:val="00C80267"/>
    <w:rsid w:val="00C84443"/>
    <w:rsid w:val="00CB0A8E"/>
    <w:rsid w:val="00CC1791"/>
    <w:rsid w:val="00CE4DC3"/>
    <w:rsid w:val="00CE4EEB"/>
    <w:rsid w:val="00CF019E"/>
    <w:rsid w:val="00CF3395"/>
    <w:rsid w:val="00CF3D93"/>
    <w:rsid w:val="00D06858"/>
    <w:rsid w:val="00D400FF"/>
    <w:rsid w:val="00D75D35"/>
    <w:rsid w:val="00D833AE"/>
    <w:rsid w:val="00D83DD1"/>
    <w:rsid w:val="00D87C00"/>
    <w:rsid w:val="00D97AEA"/>
    <w:rsid w:val="00DA0082"/>
    <w:rsid w:val="00DA44C0"/>
    <w:rsid w:val="00DA78F6"/>
    <w:rsid w:val="00DC591E"/>
    <w:rsid w:val="00DC62EB"/>
    <w:rsid w:val="00DD200E"/>
    <w:rsid w:val="00DD3755"/>
    <w:rsid w:val="00DF5436"/>
    <w:rsid w:val="00DF6A0B"/>
    <w:rsid w:val="00E02E98"/>
    <w:rsid w:val="00E05700"/>
    <w:rsid w:val="00E05CD0"/>
    <w:rsid w:val="00E20C6A"/>
    <w:rsid w:val="00E24C5A"/>
    <w:rsid w:val="00E262BC"/>
    <w:rsid w:val="00E322BE"/>
    <w:rsid w:val="00E60809"/>
    <w:rsid w:val="00E610A7"/>
    <w:rsid w:val="00E61DBF"/>
    <w:rsid w:val="00E75DD1"/>
    <w:rsid w:val="00EB052C"/>
    <w:rsid w:val="00EB3515"/>
    <w:rsid w:val="00EB68A2"/>
    <w:rsid w:val="00EE70C1"/>
    <w:rsid w:val="00EF30D9"/>
    <w:rsid w:val="00F032AF"/>
    <w:rsid w:val="00F03D0C"/>
    <w:rsid w:val="00F257F3"/>
    <w:rsid w:val="00F279E9"/>
    <w:rsid w:val="00F35ED7"/>
    <w:rsid w:val="00F95C57"/>
    <w:rsid w:val="00FA0C2C"/>
    <w:rsid w:val="00FC7154"/>
    <w:rsid w:val="00FE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E5647AFA-2899-4BBD-B956-69D2042C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3B6"/>
  </w:style>
  <w:style w:type="paragraph" w:styleId="Ttulo3">
    <w:name w:val="heading 3"/>
    <w:basedOn w:val="Normal"/>
    <w:next w:val="Normal"/>
    <w:link w:val="Ttulo3Char"/>
    <w:unhideWhenUsed/>
    <w:qFormat/>
    <w:rsid w:val="0010794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204D4"/>
    <w:pPr>
      <w:spacing w:before="240" w:after="60"/>
      <w:outlineLvl w:val="8"/>
    </w:pPr>
    <w:rPr>
      <w:rFonts w:ascii="Calibri Light" w:eastAsia="Times New Roman" w:hAnsi="Calibri Light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B5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C4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4E87"/>
  </w:style>
  <w:style w:type="paragraph" w:styleId="Rodap">
    <w:name w:val="footer"/>
    <w:basedOn w:val="Normal"/>
    <w:link w:val="RodapChar"/>
    <w:uiPriority w:val="99"/>
    <w:unhideWhenUsed/>
    <w:rsid w:val="006C4E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4E87"/>
  </w:style>
  <w:style w:type="paragraph" w:styleId="Textodebalo">
    <w:name w:val="Balloon Text"/>
    <w:basedOn w:val="Normal"/>
    <w:link w:val="TextodebaloChar"/>
    <w:uiPriority w:val="99"/>
    <w:semiHidden/>
    <w:unhideWhenUsed/>
    <w:rsid w:val="006C4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4E87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020B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1Justificado">
    <w:name w:val="style11 + Justificado"/>
    <w:aliases w:val="À direita:  0,5 cm,Antes:  Automático,Depois de:  Au..."/>
    <w:rsid w:val="0084106D"/>
    <w:pPr>
      <w:spacing w:after="0" w:line="360" w:lineRule="auto"/>
      <w:jc w:val="both"/>
    </w:pPr>
    <w:rPr>
      <w:rFonts w:ascii="Verdana" w:eastAsia="Arial Unicode MS" w:hAnsi="Arial Unicode MS" w:cs="Arial Unicode MS"/>
      <w:color w:val="000000"/>
      <w:sz w:val="20"/>
      <w:szCs w:val="20"/>
      <w:u w:color="000000"/>
      <w:lang w:val="pt-PT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B6E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2B6E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2B6E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6E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6EEA"/>
    <w:rPr>
      <w:b/>
      <w:bCs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107946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204D4"/>
    <w:rPr>
      <w:rFonts w:ascii="Calibri Light" w:eastAsia="Times New Roman" w:hAnsi="Calibri Light" w:cs="Times New Roman"/>
    </w:rPr>
  </w:style>
  <w:style w:type="paragraph" w:styleId="NormalWeb">
    <w:name w:val="Normal (Web)"/>
    <w:basedOn w:val="Normal"/>
    <w:uiPriority w:val="99"/>
    <w:rsid w:val="00B204D4"/>
    <w:pP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B204D4"/>
    <w:pPr>
      <w:spacing w:after="0" w:line="240" w:lineRule="auto"/>
      <w:ind w:left="708"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B664E-14A4-4E50-8F73-2B7B6B16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2614</Words>
  <Characters>14121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SES</Company>
  <LinksUpToDate>false</LinksUpToDate>
  <CharactersWithSpaces>16702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Lyvia Teixeira</dc:creator>
  <cp:lastModifiedBy>Milena Siqueira Elias</cp:lastModifiedBy>
  <cp:revision>15</cp:revision>
  <dcterms:created xsi:type="dcterms:W3CDTF">2018-05-17T19:23:00Z</dcterms:created>
  <dcterms:modified xsi:type="dcterms:W3CDTF">2018-06-11T19:16:00Z</dcterms:modified>
</cp:coreProperties>
</file>