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5738" w:rsidRPr="00EB5F7E" w:rsidRDefault="008B5738" w:rsidP="008B5738">
      <w:pPr>
        <w:pStyle w:val="SemEspaamento"/>
        <w:spacing w:before="120"/>
        <w:jc w:val="center"/>
        <w:rPr>
          <w:rFonts w:ascii="Times New Roman" w:hAnsi="Times New Roman"/>
          <w:b/>
          <w:sz w:val="24"/>
          <w:szCs w:val="24"/>
        </w:rPr>
      </w:pPr>
      <w:bookmarkStart w:id="0" w:name="_GoBack"/>
      <w:bookmarkEnd w:id="0"/>
      <w:r w:rsidRPr="00EB5F7E">
        <w:rPr>
          <w:rFonts w:ascii="Times New Roman" w:hAnsi="Times New Roman"/>
          <w:b/>
          <w:sz w:val="24"/>
          <w:szCs w:val="24"/>
        </w:rPr>
        <w:t>FORMULÁRIO DE SOLICITAÇÃO DE COMPRAS</w:t>
      </w:r>
    </w:p>
    <w:p w:rsidR="008B5738" w:rsidRDefault="008B5738" w:rsidP="008B5738">
      <w:pPr>
        <w:pStyle w:val="SemEspaamento"/>
        <w:jc w:val="center"/>
        <w:rPr>
          <w:sz w:val="24"/>
          <w:szCs w:val="24"/>
        </w:rPr>
      </w:pPr>
    </w:p>
    <w:p w:rsidR="0013731E" w:rsidRPr="0013731E" w:rsidRDefault="0013731E"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13731E">
        <w:rPr>
          <w:b/>
          <w:sz w:val="22"/>
          <w:szCs w:val="22"/>
        </w:rPr>
        <w:t>OBJETO DA CONTRATAÇÃO</w:t>
      </w:r>
    </w:p>
    <w:p w:rsidR="00787464" w:rsidRPr="000E22FB" w:rsidRDefault="000E22FB" w:rsidP="00787464">
      <w:pPr>
        <w:spacing w:line="360" w:lineRule="auto"/>
        <w:jc w:val="both"/>
        <w:rPr>
          <w:rFonts w:ascii="Times New Roman" w:hAnsi="Times New Roman" w:cs="Times New Roman"/>
          <w:sz w:val="24"/>
          <w:szCs w:val="24"/>
        </w:rPr>
      </w:pPr>
      <w:r w:rsidRPr="000E22FB">
        <w:rPr>
          <w:rFonts w:ascii="Times New Roman" w:hAnsi="Times New Roman"/>
          <w:bCs/>
          <w:sz w:val="24"/>
          <w:szCs w:val="24"/>
        </w:rPr>
        <w:t xml:space="preserve">Aquisição de material </w:t>
      </w:r>
      <w:r w:rsidR="00B41EDA">
        <w:rPr>
          <w:rFonts w:ascii="Times New Roman" w:hAnsi="Times New Roman" w:cs="Times New Roman"/>
          <w:sz w:val="24"/>
          <w:szCs w:val="24"/>
        </w:rPr>
        <w:t xml:space="preserve">de acordo com as especificações do SIGA- Sistema Integrado de Gestão de Aquisição, especificação complementar e </w:t>
      </w:r>
      <w:r w:rsidR="00A87D78" w:rsidRPr="000E22FB">
        <w:rPr>
          <w:rFonts w:ascii="Times New Roman" w:hAnsi="Times New Roman" w:cs="Times New Roman"/>
          <w:sz w:val="24"/>
          <w:szCs w:val="24"/>
        </w:rPr>
        <w:t>quantidades constantes no quadro 1:</w:t>
      </w:r>
    </w:p>
    <w:p w:rsidR="00FE0F78" w:rsidRPr="00BB502F" w:rsidRDefault="00FB1E8B" w:rsidP="00BB502F">
      <w:pPr>
        <w:tabs>
          <w:tab w:val="center" w:pos="4251"/>
        </w:tabs>
        <w:rPr>
          <w:rFonts w:ascii="Times New Roman" w:hAnsi="Times New Roman" w:cs="Times New Roman"/>
          <w:bCs/>
          <w:sz w:val="24"/>
          <w:szCs w:val="24"/>
        </w:rPr>
      </w:pPr>
      <w:r w:rsidRPr="00BB502F">
        <w:rPr>
          <w:rFonts w:ascii="Times New Roman" w:hAnsi="Times New Roman" w:cs="Times New Roman"/>
          <w:bCs/>
          <w:sz w:val="24"/>
          <w:szCs w:val="24"/>
        </w:rPr>
        <w:t>Quadro 1: Objeto da Contratação</w:t>
      </w:r>
    </w:p>
    <w:tbl>
      <w:tblPr>
        <w:tblW w:w="9782" w:type="dxa"/>
        <w:tblInd w:w="-356" w:type="dxa"/>
        <w:tblLayout w:type="fixed"/>
        <w:tblCellMar>
          <w:left w:w="70" w:type="dxa"/>
          <w:right w:w="70" w:type="dxa"/>
        </w:tblCellMar>
        <w:tblLook w:val="04A0" w:firstRow="1" w:lastRow="0" w:firstColumn="1" w:lastColumn="0" w:noHBand="0" w:noVBand="1"/>
      </w:tblPr>
      <w:tblGrid>
        <w:gridCol w:w="710"/>
        <w:gridCol w:w="1417"/>
        <w:gridCol w:w="5812"/>
        <w:gridCol w:w="992"/>
        <w:gridCol w:w="851"/>
      </w:tblGrid>
      <w:tr w:rsidR="007560E2" w:rsidRPr="00867794" w:rsidTr="00934569">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867794" w:rsidRDefault="007560E2" w:rsidP="000B1B44">
            <w:pPr>
              <w:jc w:val="center"/>
              <w:rPr>
                <w:rFonts w:asciiTheme="minorHAnsi" w:hAnsiTheme="minorHAnsi" w:cs="Times New Roman"/>
                <w:b/>
                <w:bCs/>
                <w:sz w:val="20"/>
                <w:szCs w:val="20"/>
                <w:lang w:eastAsia="pt-BR"/>
              </w:rPr>
            </w:pPr>
            <w:r w:rsidRPr="00867794">
              <w:rPr>
                <w:rFonts w:asciiTheme="minorHAnsi" w:hAnsiTheme="minorHAnsi" w:cs="Times New Roman"/>
                <w:b/>
                <w:bCs/>
                <w:sz w:val="20"/>
                <w:szCs w:val="20"/>
                <w:lang w:eastAsia="pt-BR"/>
              </w:rPr>
              <w:t>ITEM</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867794" w:rsidRDefault="007560E2" w:rsidP="007560E2">
            <w:pPr>
              <w:jc w:val="center"/>
              <w:rPr>
                <w:rFonts w:asciiTheme="minorHAnsi" w:hAnsiTheme="minorHAnsi" w:cs="Times New Roman"/>
                <w:b/>
                <w:bCs/>
                <w:sz w:val="20"/>
                <w:szCs w:val="20"/>
                <w:lang w:eastAsia="pt-BR"/>
              </w:rPr>
            </w:pPr>
            <w:r w:rsidRPr="00867794">
              <w:rPr>
                <w:rFonts w:asciiTheme="minorHAnsi" w:hAnsiTheme="minorHAnsi" w:cs="Times New Roman"/>
                <w:b/>
                <w:bCs/>
                <w:sz w:val="20"/>
                <w:szCs w:val="20"/>
                <w:lang w:eastAsia="pt-BR"/>
              </w:rPr>
              <w:t>CÓDIGO SIGA</w:t>
            </w:r>
            <w:r w:rsidRPr="00867794">
              <w:rPr>
                <w:rFonts w:asciiTheme="minorHAnsi" w:hAnsiTheme="minorHAnsi" w:cs="Times New Roman"/>
                <w:b/>
                <w:bCs/>
                <w:sz w:val="20"/>
                <w:szCs w:val="20"/>
                <w:lang w:eastAsia="pt-BR"/>
              </w:rPr>
              <w:br/>
              <w:t xml:space="preserve"> (ID)</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867794" w:rsidRDefault="007560E2" w:rsidP="000B1B44">
            <w:pPr>
              <w:jc w:val="center"/>
              <w:rPr>
                <w:rFonts w:asciiTheme="minorHAnsi" w:hAnsiTheme="minorHAnsi" w:cs="Times New Roman"/>
                <w:b/>
                <w:bCs/>
                <w:sz w:val="20"/>
                <w:szCs w:val="20"/>
                <w:lang w:eastAsia="pt-BR"/>
              </w:rPr>
            </w:pPr>
            <w:r w:rsidRPr="00867794">
              <w:rPr>
                <w:rFonts w:asciiTheme="minorHAnsi" w:hAnsiTheme="minorHAnsi" w:cs="Times New Roman"/>
                <w:b/>
                <w:bCs/>
                <w:sz w:val="20"/>
                <w:szCs w:val="20"/>
                <w:lang w:eastAsia="pt-BR"/>
              </w:rPr>
              <w:t>MATERIAIS / INSUMOS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867794" w:rsidRDefault="007560E2" w:rsidP="000B1B44">
            <w:pPr>
              <w:jc w:val="center"/>
              <w:rPr>
                <w:rFonts w:asciiTheme="minorHAnsi" w:hAnsiTheme="minorHAnsi" w:cs="Times New Roman"/>
                <w:b/>
                <w:bCs/>
                <w:sz w:val="20"/>
                <w:szCs w:val="20"/>
                <w:lang w:eastAsia="pt-BR"/>
              </w:rPr>
            </w:pPr>
            <w:r w:rsidRPr="00867794">
              <w:rPr>
                <w:rFonts w:asciiTheme="minorHAnsi" w:hAnsiTheme="minorHAnsi" w:cs="Times New Roman"/>
                <w:b/>
                <w:bCs/>
                <w:sz w:val="20"/>
                <w:szCs w:val="20"/>
                <w:lang w:eastAsia="pt-BR"/>
              </w:rPr>
              <w:t>UNIDADE MEDIDA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560E2" w:rsidRPr="00867794" w:rsidRDefault="007560E2" w:rsidP="000B1B44">
            <w:pPr>
              <w:jc w:val="center"/>
              <w:rPr>
                <w:rFonts w:asciiTheme="minorHAnsi" w:hAnsiTheme="minorHAnsi" w:cs="Times New Roman"/>
                <w:b/>
                <w:bCs/>
                <w:sz w:val="20"/>
                <w:szCs w:val="20"/>
                <w:lang w:eastAsia="pt-BR"/>
              </w:rPr>
            </w:pPr>
            <w:r w:rsidRPr="00867794">
              <w:rPr>
                <w:rFonts w:asciiTheme="minorHAnsi" w:hAnsiTheme="minorHAnsi" w:cs="Times New Roman"/>
                <w:b/>
                <w:bCs/>
                <w:sz w:val="20"/>
                <w:szCs w:val="20"/>
                <w:lang w:eastAsia="pt-BR"/>
              </w:rPr>
              <w:t xml:space="preserve">TOTAL </w:t>
            </w:r>
          </w:p>
        </w:tc>
      </w:tr>
      <w:tr w:rsidR="00867794" w:rsidRPr="00867794" w:rsidTr="00934569">
        <w:trPr>
          <w:trHeight w:val="31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65320010047</w:t>
            </w:r>
            <w:r w:rsidRPr="00867794">
              <w:rPr>
                <w:rFonts w:asciiTheme="minorHAnsi" w:hAnsiTheme="minorHAnsi"/>
                <w:sz w:val="20"/>
                <w:szCs w:val="20"/>
              </w:rPr>
              <w:br/>
              <w:t xml:space="preserve">(ID - 125847) </w:t>
            </w:r>
          </w:p>
        </w:tc>
        <w:tc>
          <w:tcPr>
            <w:tcW w:w="5812"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AVENTAL DESCARTAVEL HOSPITALAR ODONTOLOGICO,MATERIAL: SSMMS, MODELO: EXTRA-PROTECAO IMPERMEAVEL NAS MANGAS, TORAX E ABDOME, COM MANGAS RAGLAN COM SOLDAGEM ULTRASSONICA, PUNHO CANELADO EM POLIESTER, COMPRIMENTO: 1,50A 1,70 X 1,10 A 1,30 M, GRAMATURA: N/A, FECHAMENTO: CARTAO DE FECHAMENTO ASSEPTICO, PROTECAO: ISENTO DE PROPAGACAO DE CHAMAS, BARREIRA PARA EMISSAO DE FLUIDOS E MICROORGANISMO, ACESSORIOS: 1 TOALHA ABSORVENTE, APLICACAO: PARAMENTACAO CIRURGICA ESTERIL, COR: N/A </w:t>
            </w:r>
            <w:r w:rsidRPr="00867794">
              <w:rPr>
                <w:rFonts w:asciiTheme="minorHAnsi" w:hAnsiTheme="minorHAnsi"/>
                <w:sz w:val="20"/>
                <w:szCs w:val="20"/>
              </w:rPr>
              <w:br/>
              <w:t xml:space="preserve">Especificação Complementar: Avental cirúrgico extra proteção tamanho G paramentação estéril ssmms </w:t>
            </w:r>
          </w:p>
        </w:tc>
        <w:tc>
          <w:tcPr>
            <w:tcW w:w="992" w:type="dxa"/>
            <w:tcBorders>
              <w:top w:val="nil"/>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3000</w:t>
            </w:r>
          </w:p>
        </w:tc>
      </w:tr>
      <w:tr w:rsidR="00867794" w:rsidRPr="00867794" w:rsidTr="00934569">
        <w:trPr>
          <w:trHeight w:val="25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65320010048</w:t>
            </w:r>
            <w:r w:rsidRPr="00867794">
              <w:rPr>
                <w:rFonts w:asciiTheme="minorHAnsi" w:hAnsiTheme="minorHAnsi"/>
                <w:sz w:val="20"/>
                <w:szCs w:val="20"/>
              </w:rPr>
              <w:br/>
              <w:t xml:space="preserve">(ID - 125848) </w:t>
            </w:r>
          </w:p>
        </w:tc>
        <w:tc>
          <w:tcPr>
            <w:tcW w:w="5812"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AVENTAL DESCARTAVEL HOSPITALAR ODONTOLOGICO,MATERIAL: SSMMS, MODELO: EXTRA-PROTECAO IMPERMEAVEL NAS MANGAS, TORAX E ABDOME, COM MANGAS RAGLAN COM SOLDAGEM ULTRASSONICA, PUNHO CANELADO EM POLIESTER, COMPRIMENTO: 1,65A 1,85 X 1,30 A 1,50 M, GRAMATURA: N/A, FECHAMENTO: CARTAO DE FECHAMENTO ASSEPTICO, PROTECAO: ISENTO DE PROPAGACAO DE CHAMAS, BARREIRA PARA EMISSAO DE FLUIDOS E MICROORGANISMO, ACESSORIOS: 1 TOALHA ABSORVENTE, APLICACAO: PARAMENTACAO CIRURGICA ESTERIL, COR: N/A</w:t>
            </w:r>
            <w:r w:rsidRPr="00867794">
              <w:rPr>
                <w:rFonts w:asciiTheme="minorHAnsi" w:hAnsiTheme="minorHAnsi"/>
                <w:sz w:val="20"/>
                <w:szCs w:val="20"/>
              </w:rPr>
              <w:br/>
              <w:t xml:space="preserve">Especificação Complementar: Avental cirúrgico extra proteção tamanho GG paramentação estéril ssmms </w:t>
            </w:r>
          </w:p>
        </w:tc>
        <w:tc>
          <w:tcPr>
            <w:tcW w:w="992" w:type="dxa"/>
            <w:tcBorders>
              <w:top w:val="nil"/>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3000</w:t>
            </w:r>
          </w:p>
        </w:tc>
      </w:tr>
      <w:tr w:rsidR="00867794" w:rsidRPr="00867794" w:rsidTr="00934569">
        <w:trPr>
          <w:trHeight w:val="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65150940017</w:t>
            </w:r>
            <w:r w:rsidRPr="00867794">
              <w:rPr>
                <w:rFonts w:asciiTheme="minorHAnsi" w:hAnsiTheme="minorHAnsi"/>
                <w:sz w:val="20"/>
                <w:szCs w:val="20"/>
              </w:rPr>
              <w:br/>
              <w:t xml:space="preserve">(ID - 20367) </w:t>
            </w:r>
          </w:p>
        </w:tc>
        <w:tc>
          <w:tcPr>
            <w:tcW w:w="5812"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DRENO TUBULARES (HOSPITAL),TIPO: KERR (T), MATERIAL: LATEX, CALIBRE: 18 </w:t>
            </w:r>
            <w:r w:rsidRPr="00867794">
              <w:rPr>
                <w:rFonts w:asciiTheme="minorHAnsi" w:hAnsiTheme="minorHAnsi"/>
                <w:sz w:val="20"/>
                <w:szCs w:val="20"/>
              </w:rPr>
              <w:br/>
              <w:t>Especificação Complementar:   Dreno de vias biliares kher 18</w:t>
            </w:r>
          </w:p>
        </w:tc>
        <w:tc>
          <w:tcPr>
            <w:tcW w:w="992" w:type="dxa"/>
            <w:tcBorders>
              <w:top w:val="nil"/>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24</w:t>
            </w:r>
          </w:p>
        </w:tc>
      </w:tr>
      <w:tr w:rsidR="00867794" w:rsidRPr="00867794" w:rsidTr="00934569">
        <w:trPr>
          <w:trHeight w:val="8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65150940010</w:t>
            </w:r>
            <w:r w:rsidRPr="00867794">
              <w:rPr>
                <w:rFonts w:asciiTheme="minorHAnsi" w:hAnsiTheme="minorHAnsi"/>
                <w:sz w:val="20"/>
                <w:szCs w:val="20"/>
              </w:rPr>
              <w:br/>
              <w:t xml:space="preserve">(ID - 20383) </w:t>
            </w:r>
          </w:p>
        </w:tc>
        <w:tc>
          <w:tcPr>
            <w:tcW w:w="5812"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DRENO TUBULARES (HOSPITAL),TIPO: PENROSE, MATERIAL: LATEX, CALIBRE: 3 </w:t>
            </w:r>
            <w:r w:rsidRPr="00867794">
              <w:rPr>
                <w:rFonts w:asciiTheme="minorHAnsi" w:hAnsiTheme="minorHAnsi"/>
                <w:sz w:val="20"/>
                <w:szCs w:val="20"/>
              </w:rPr>
              <w:br/>
              <w:t xml:space="preserve">Especificação Complementar: Dreno de pen rose nº 3 </w:t>
            </w:r>
          </w:p>
        </w:tc>
        <w:tc>
          <w:tcPr>
            <w:tcW w:w="992" w:type="dxa"/>
            <w:tcBorders>
              <w:top w:val="nil"/>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432</w:t>
            </w:r>
          </w:p>
        </w:tc>
      </w:tr>
      <w:tr w:rsidR="00867794" w:rsidRPr="00867794" w:rsidTr="006B6CFD">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66400990015</w:t>
            </w:r>
            <w:r w:rsidRPr="00867794">
              <w:rPr>
                <w:rFonts w:asciiTheme="minorHAnsi" w:hAnsiTheme="minorHAnsi"/>
                <w:sz w:val="20"/>
                <w:szCs w:val="20"/>
              </w:rPr>
              <w:br/>
              <w:t xml:space="preserve">(ID - 69005)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EMBALAGEM TUBULAR ESTERILIZACAO ,TIPO: DESCARTAVEL, MATERIAL: PAPEL GRAU CIRUGICO, POLIESTER/POLIPROPILENO, GRAMATURA: 60 G/M², 60 G/M², TIPO ESTERILIZACAO: AUTOCLAVE VAPOR, APRESENTACAO: ROLO CONTINUO, INDICACAO ESTERILIZACAO: COM INDICADOR QUIMICO, LARGURA: 0,6 M, FECHAMENTO: TERMO SELANTE, COMPRIMENTO: 100 M </w:t>
            </w:r>
            <w:r w:rsidRPr="00867794">
              <w:rPr>
                <w:rFonts w:asciiTheme="minorHAnsi" w:hAnsiTheme="minorHAnsi"/>
                <w:sz w:val="20"/>
                <w:szCs w:val="20"/>
              </w:rPr>
              <w:br/>
              <w:t>Especificção Complementar:  Embalagem descartável para esterilização medindo 60 cm x 100 m bobina</w:t>
            </w:r>
          </w:p>
        </w:tc>
        <w:tc>
          <w:tcPr>
            <w:tcW w:w="992" w:type="dxa"/>
            <w:tcBorders>
              <w:top w:val="nil"/>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240</w:t>
            </w:r>
          </w:p>
        </w:tc>
      </w:tr>
      <w:tr w:rsidR="00867794" w:rsidRPr="00867794" w:rsidTr="006B6CFD">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65173560001</w:t>
            </w:r>
            <w:r w:rsidRPr="00867794">
              <w:rPr>
                <w:rFonts w:asciiTheme="minorHAnsi" w:hAnsiTheme="minorHAnsi"/>
                <w:sz w:val="20"/>
                <w:szCs w:val="20"/>
              </w:rPr>
              <w:br/>
              <w:t xml:space="preserve">(ID - 84315)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EXTENSAO FLEXIVEL DESCARTAVEL,TIPO: ESTERIL, MATERIAL: CLORETO POLIVINILA, DIAMETRO: 1/4``, COMPRIMENTO: 2 M, CONEXAO: N/A </w:t>
            </w:r>
            <w:r w:rsidRPr="00867794">
              <w:rPr>
                <w:rFonts w:asciiTheme="minorHAnsi" w:hAnsiTheme="minorHAnsi"/>
                <w:sz w:val="20"/>
                <w:szCs w:val="20"/>
              </w:rPr>
              <w:br/>
              <w:t>Especificação Complementar: Extensão para condução de gases e aspiração com 1/4 polegadas de diâmetro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jc w:val="center"/>
              <w:rPr>
                <w:rFonts w:asciiTheme="minorHAnsi" w:hAnsiTheme="minorHAnsi"/>
                <w:sz w:val="20"/>
                <w:szCs w:val="20"/>
              </w:rPr>
            </w:pPr>
            <w:r w:rsidRPr="00867794">
              <w:rPr>
                <w:rFonts w:asciiTheme="minorHAnsi" w:hAnsiTheme="minorHAnsi"/>
                <w:sz w:val="20"/>
                <w:szCs w:val="20"/>
              </w:rPr>
              <w:t>12840</w:t>
            </w:r>
          </w:p>
        </w:tc>
      </w:tr>
      <w:tr w:rsidR="00867794" w:rsidRPr="00867794" w:rsidTr="006B6CFD">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lastRenderedPageBreak/>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65153060003</w:t>
            </w:r>
            <w:r w:rsidRPr="00867794">
              <w:rPr>
                <w:rFonts w:asciiTheme="minorHAnsi" w:hAnsiTheme="minorHAnsi"/>
                <w:sz w:val="20"/>
                <w:szCs w:val="20"/>
              </w:rPr>
              <w:br/>
              <w:t xml:space="preserve">(ID - 84082)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GEL CONDUTOR PARA EXAME,TIPO: HIPOALERGENICO E INODORO, COMPOSICAO: PH BALANCEADO, HIDROSSOLUVEL E ISENTO DE SAL, EMBALAGEM: FRASCO COM 100GR </w:t>
            </w:r>
            <w:r w:rsidRPr="00867794">
              <w:rPr>
                <w:rFonts w:asciiTheme="minorHAnsi" w:hAnsiTheme="minorHAnsi"/>
                <w:sz w:val="20"/>
                <w:szCs w:val="20"/>
              </w:rPr>
              <w:br/>
              <w:t xml:space="preserve">Especificação Complementar: Gel condutor para exames frasco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867794" w:rsidP="00BA0976">
            <w:pPr>
              <w:suppressAutoHyphens w:val="0"/>
              <w:jc w:val="center"/>
              <w:rPr>
                <w:rFonts w:asciiTheme="minorHAnsi" w:hAnsiTheme="minorHAnsi" w:cs="Times New Roman"/>
                <w:b/>
                <w:bCs/>
                <w:color w:val="FFFFFF"/>
                <w:spacing w:val="0"/>
                <w:sz w:val="20"/>
                <w:szCs w:val="20"/>
                <w:lang w:eastAsia="pt-BR"/>
              </w:rPr>
            </w:pPr>
            <w:r w:rsidRPr="00867794">
              <w:rPr>
                <w:rFonts w:asciiTheme="minorHAnsi" w:hAnsiTheme="minorHAnsi" w:cs="Times New Roman"/>
                <w:b/>
                <w:bCs/>
                <w:color w:val="FFFFFF"/>
                <w:spacing w:val="0"/>
                <w:sz w:val="20"/>
                <w:szCs w:val="20"/>
                <w:lang w:eastAsia="pt-BR"/>
              </w:rPr>
              <w:t>TOTAL A</w:t>
            </w:r>
            <w:r w:rsidR="00202031" w:rsidRPr="00867794">
              <w:rPr>
                <w:rFonts w:asciiTheme="minorHAnsi" w:hAnsiTheme="minorHAnsi"/>
                <w:sz w:val="20"/>
                <w:szCs w:val="20"/>
              </w:rPr>
              <w:t>2208</w:t>
            </w:r>
            <w:r w:rsidRPr="00867794">
              <w:rPr>
                <w:rFonts w:asciiTheme="minorHAnsi" w:hAnsiTheme="minorHAnsi" w:cs="Times New Roman"/>
                <w:b/>
                <w:bCs/>
                <w:color w:val="FFFFFF"/>
                <w:spacing w:val="0"/>
                <w:sz w:val="20"/>
                <w:szCs w:val="20"/>
                <w:lang w:eastAsia="pt-BR"/>
              </w:rPr>
              <w:t>NUAL</w:t>
            </w:r>
          </w:p>
        </w:tc>
      </w:tr>
      <w:tr w:rsidR="00867794" w:rsidRPr="00867794" w:rsidTr="006B6CFD">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794" w:rsidRPr="00867794" w:rsidRDefault="00867794">
            <w:pPr>
              <w:jc w:val="center"/>
              <w:rPr>
                <w:rFonts w:asciiTheme="minorHAnsi" w:hAnsiTheme="minorHAnsi"/>
                <w:color w:val="000000"/>
                <w:sz w:val="20"/>
                <w:szCs w:val="20"/>
              </w:rPr>
            </w:pPr>
            <w:r w:rsidRPr="00867794">
              <w:rPr>
                <w:rFonts w:asciiTheme="minorHAnsi" w:hAnsiTheme="minorHAnsi"/>
                <w:color w:val="000000"/>
                <w:sz w:val="20"/>
                <w:szCs w:val="20"/>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65152240037</w:t>
            </w:r>
            <w:r w:rsidRPr="00867794">
              <w:rPr>
                <w:rFonts w:asciiTheme="minorHAnsi" w:hAnsiTheme="minorHAnsi"/>
                <w:sz w:val="20"/>
                <w:szCs w:val="20"/>
              </w:rPr>
              <w:br/>
              <w:t xml:space="preserve">(ID - 68028)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rPr>
                <w:rFonts w:asciiTheme="minorHAnsi" w:hAnsiTheme="minorHAnsi"/>
                <w:sz w:val="20"/>
                <w:szCs w:val="20"/>
              </w:rPr>
            </w:pPr>
            <w:r w:rsidRPr="00867794">
              <w:rPr>
                <w:rFonts w:asciiTheme="minorHAnsi" w:hAnsiTheme="minorHAnsi"/>
                <w:sz w:val="20"/>
                <w:szCs w:val="20"/>
              </w:rPr>
              <w:t xml:space="preserve">SONDA FOLEY,MATERIAL: LATEX, NUMERO VIAS: 3, CALIBRE: Nº16, CAPACIDADE BALAO: 5 CC, TIPO EXTREMIDADES: N/D </w:t>
            </w:r>
            <w:r w:rsidRPr="00867794">
              <w:rPr>
                <w:rFonts w:asciiTheme="minorHAnsi" w:hAnsiTheme="minorHAnsi"/>
                <w:sz w:val="20"/>
                <w:szCs w:val="20"/>
              </w:rPr>
              <w:br/>
              <w:t>Especificção Complementar:  Sonda de borracha (látex natural) tipo foley com 3 vias nº 16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67794" w:rsidRPr="00867794" w:rsidRDefault="00867794">
            <w:pPr>
              <w:jc w:val="center"/>
              <w:rPr>
                <w:rFonts w:asciiTheme="minorHAnsi" w:hAnsiTheme="minorHAnsi"/>
                <w:sz w:val="20"/>
                <w:szCs w:val="20"/>
              </w:rPr>
            </w:pPr>
            <w:r w:rsidRPr="00867794">
              <w:rPr>
                <w:rFonts w:asciiTheme="minorHAnsi" w:hAnsiTheme="minorHAnsi"/>
                <w:sz w:val="20"/>
                <w:szCs w:val="20"/>
              </w:rPr>
              <w:t>UNIDADE</w:t>
            </w:r>
          </w:p>
        </w:tc>
        <w:tc>
          <w:tcPr>
            <w:tcW w:w="851" w:type="dxa"/>
            <w:tcBorders>
              <w:top w:val="single" w:sz="4" w:space="0" w:color="auto"/>
              <w:bottom w:val="single" w:sz="4" w:space="0" w:color="auto"/>
              <w:right w:val="single" w:sz="4" w:space="0" w:color="auto"/>
            </w:tcBorders>
            <w:vAlign w:val="center"/>
          </w:tcPr>
          <w:p w:rsidR="00867794" w:rsidRPr="00867794" w:rsidRDefault="00202031" w:rsidP="00BA0976">
            <w:pPr>
              <w:jc w:val="center"/>
              <w:rPr>
                <w:rFonts w:asciiTheme="minorHAnsi" w:hAnsiTheme="minorHAnsi"/>
                <w:sz w:val="20"/>
                <w:szCs w:val="20"/>
              </w:rPr>
            </w:pPr>
            <w:r>
              <w:rPr>
                <w:rFonts w:asciiTheme="minorHAnsi" w:hAnsiTheme="minorHAnsi"/>
                <w:sz w:val="20"/>
                <w:szCs w:val="20"/>
              </w:rPr>
              <w:t>108</w:t>
            </w:r>
          </w:p>
        </w:tc>
      </w:tr>
    </w:tbl>
    <w:p w:rsidR="00FA38F2" w:rsidRDefault="00FA38F2" w:rsidP="00C37AE9">
      <w:pPr>
        <w:spacing w:line="360" w:lineRule="auto"/>
        <w:jc w:val="both"/>
        <w:rPr>
          <w:rFonts w:ascii="Times New Roman" w:hAnsi="Times New Roman"/>
          <w:spacing w:val="0"/>
          <w:sz w:val="24"/>
          <w:szCs w:val="24"/>
          <w:lang w:eastAsia="pt-BR"/>
        </w:rPr>
      </w:pPr>
    </w:p>
    <w:p w:rsidR="00B41EDA" w:rsidRDefault="00C37AE9" w:rsidP="00C37AE9">
      <w:pPr>
        <w:spacing w:line="360" w:lineRule="auto"/>
        <w:jc w:val="both"/>
        <w:rPr>
          <w:rFonts w:ascii="Times New Roman" w:hAnsi="Times New Roman"/>
          <w:sz w:val="24"/>
          <w:szCs w:val="24"/>
        </w:rPr>
      </w:pPr>
      <w:r>
        <w:rPr>
          <w:rFonts w:ascii="Times New Roman" w:hAnsi="Times New Roman"/>
          <w:spacing w:val="0"/>
          <w:sz w:val="24"/>
          <w:szCs w:val="24"/>
          <w:lang w:eastAsia="pt-BR"/>
        </w:rPr>
        <w:t xml:space="preserve">A </w:t>
      </w:r>
      <w:r w:rsidRPr="000873F9">
        <w:rPr>
          <w:rFonts w:ascii="Times New Roman" w:hAnsi="Times New Roman"/>
          <w:spacing w:val="0"/>
          <w:sz w:val="24"/>
          <w:szCs w:val="24"/>
          <w:lang w:eastAsia="pt-BR"/>
        </w:rPr>
        <w:t xml:space="preserve">quantidade solicitada </w:t>
      </w:r>
      <w:r>
        <w:rPr>
          <w:rFonts w:ascii="Times New Roman" w:hAnsi="Times New Roman"/>
          <w:spacing w:val="0"/>
          <w:sz w:val="24"/>
          <w:szCs w:val="24"/>
          <w:lang w:eastAsia="pt-BR"/>
        </w:rPr>
        <w:t>é para atender 12 (doze) meses</w:t>
      </w:r>
      <w:r w:rsidR="00BE1CA9">
        <w:rPr>
          <w:rFonts w:ascii="Times New Roman" w:hAnsi="Times New Roman"/>
          <w:spacing w:val="0"/>
          <w:sz w:val="24"/>
          <w:szCs w:val="24"/>
          <w:lang w:eastAsia="pt-BR"/>
        </w:rPr>
        <w:t xml:space="preserve"> e </w:t>
      </w:r>
      <w:r w:rsidR="00BE1CA9">
        <w:rPr>
          <w:rFonts w:ascii="Times New Roman" w:hAnsi="Times New Roman"/>
          <w:sz w:val="24"/>
          <w:szCs w:val="24"/>
        </w:rPr>
        <w:t>as descrições acima apresentadas não restringem a ampla concorrência.</w:t>
      </w:r>
    </w:p>
    <w:p w:rsidR="00D205AE" w:rsidRDefault="00D205AE" w:rsidP="00C37AE9">
      <w:pPr>
        <w:spacing w:line="360" w:lineRule="auto"/>
        <w:jc w:val="both"/>
        <w:rPr>
          <w:rFonts w:ascii="Times New Roman" w:hAnsi="Times New Roman"/>
          <w:sz w:val="24"/>
          <w:szCs w:val="24"/>
        </w:rPr>
      </w:pPr>
    </w:p>
    <w:p w:rsidR="001030F7" w:rsidRPr="0013731E" w:rsidRDefault="001030F7"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JUSTIFICATIVA DA CONTRATAÇÃO</w:t>
      </w:r>
    </w:p>
    <w:p w:rsidR="003B3C44" w:rsidRDefault="00D205AE" w:rsidP="003B3C44">
      <w:pPr>
        <w:tabs>
          <w:tab w:val="left" w:pos="11091"/>
        </w:tabs>
        <w:spacing w:before="120" w:after="120" w:line="360" w:lineRule="auto"/>
        <w:ind w:right="175"/>
        <w:jc w:val="both"/>
        <w:rPr>
          <w:rFonts w:ascii="Times New Roman" w:hAnsi="Times New Roman"/>
          <w:sz w:val="24"/>
          <w:szCs w:val="24"/>
        </w:rPr>
      </w:pPr>
      <w:r w:rsidRPr="00C75F81">
        <w:rPr>
          <w:rFonts w:ascii="Times New Roman" w:hAnsi="Times New Roman"/>
          <w:sz w:val="24"/>
          <w:szCs w:val="24"/>
        </w:rPr>
        <w:t>Com a presente aquisição pretende-se dar continuidade ao processo de ressu</w:t>
      </w:r>
      <w:r w:rsidR="006B6CFD">
        <w:rPr>
          <w:rFonts w:ascii="Times New Roman" w:hAnsi="Times New Roman"/>
          <w:sz w:val="24"/>
          <w:szCs w:val="24"/>
        </w:rPr>
        <w:t>primento do processo E-08-007/2395/2017</w:t>
      </w:r>
      <w:r w:rsidRPr="00C75F81">
        <w:rPr>
          <w:rFonts w:ascii="Times New Roman" w:hAnsi="Times New Roman"/>
          <w:sz w:val="24"/>
          <w:szCs w:val="24"/>
        </w:rPr>
        <w:t xml:space="preserve"> cujo termino da vigência das atas </w:t>
      </w:r>
      <w:r w:rsidR="00867794">
        <w:rPr>
          <w:rFonts w:ascii="Times New Roman" w:hAnsi="Times New Roman"/>
          <w:sz w:val="24"/>
          <w:szCs w:val="24"/>
        </w:rPr>
        <w:t>022</w:t>
      </w:r>
      <w:r w:rsidRPr="00727755">
        <w:rPr>
          <w:rFonts w:ascii="Times New Roman" w:hAnsi="Times New Roman"/>
          <w:sz w:val="24"/>
          <w:szCs w:val="24"/>
        </w:rPr>
        <w:t>/201</w:t>
      </w:r>
      <w:r>
        <w:rPr>
          <w:rFonts w:ascii="Times New Roman" w:hAnsi="Times New Roman"/>
          <w:sz w:val="24"/>
          <w:szCs w:val="24"/>
        </w:rPr>
        <w:t>8</w:t>
      </w:r>
      <w:r w:rsidRPr="00727755">
        <w:rPr>
          <w:rFonts w:ascii="Times New Roman" w:hAnsi="Times New Roman"/>
          <w:sz w:val="24"/>
          <w:szCs w:val="24"/>
        </w:rPr>
        <w:t xml:space="preserve">-A, </w:t>
      </w:r>
      <w:r>
        <w:rPr>
          <w:rFonts w:ascii="Times New Roman" w:hAnsi="Times New Roman"/>
          <w:sz w:val="24"/>
          <w:szCs w:val="24"/>
        </w:rPr>
        <w:t>028</w:t>
      </w:r>
      <w:r w:rsidRPr="00727755">
        <w:rPr>
          <w:rFonts w:ascii="Times New Roman" w:hAnsi="Times New Roman"/>
          <w:sz w:val="24"/>
          <w:szCs w:val="24"/>
        </w:rPr>
        <w:t>/201</w:t>
      </w:r>
      <w:r>
        <w:rPr>
          <w:rFonts w:ascii="Times New Roman" w:hAnsi="Times New Roman"/>
          <w:sz w:val="24"/>
          <w:szCs w:val="24"/>
        </w:rPr>
        <w:t>8</w:t>
      </w:r>
      <w:r w:rsidRPr="00727755">
        <w:rPr>
          <w:rFonts w:ascii="Times New Roman" w:hAnsi="Times New Roman"/>
          <w:sz w:val="24"/>
          <w:szCs w:val="24"/>
        </w:rPr>
        <w:t xml:space="preserve">-B, </w:t>
      </w:r>
      <w:r>
        <w:rPr>
          <w:rFonts w:ascii="Times New Roman" w:hAnsi="Times New Roman"/>
          <w:sz w:val="24"/>
          <w:szCs w:val="24"/>
        </w:rPr>
        <w:t>028</w:t>
      </w:r>
      <w:r w:rsidRPr="00727755">
        <w:rPr>
          <w:rFonts w:ascii="Times New Roman" w:hAnsi="Times New Roman"/>
          <w:sz w:val="24"/>
          <w:szCs w:val="24"/>
        </w:rPr>
        <w:t>/201</w:t>
      </w:r>
      <w:r>
        <w:rPr>
          <w:rFonts w:ascii="Times New Roman" w:hAnsi="Times New Roman"/>
          <w:sz w:val="24"/>
          <w:szCs w:val="24"/>
        </w:rPr>
        <w:t>8</w:t>
      </w:r>
      <w:r w:rsidR="00867794">
        <w:rPr>
          <w:rFonts w:ascii="Times New Roman" w:hAnsi="Times New Roman"/>
          <w:sz w:val="24"/>
          <w:szCs w:val="24"/>
        </w:rPr>
        <w:t>-C, será em março</w:t>
      </w:r>
      <w:r>
        <w:rPr>
          <w:rFonts w:ascii="Times New Roman" w:hAnsi="Times New Roman"/>
          <w:sz w:val="24"/>
          <w:szCs w:val="24"/>
        </w:rPr>
        <w:t>/19</w:t>
      </w:r>
      <w:r w:rsidRPr="00C75F81">
        <w:rPr>
          <w:rFonts w:ascii="Times New Roman" w:hAnsi="Times New Roman"/>
          <w:sz w:val="24"/>
          <w:szCs w:val="24"/>
        </w:rPr>
        <w:t xml:space="preserve"> para prestar assistência terapêutica de acordo com os protocolos clínicos nas unidades sob a gestão da FSERJ (Contrato de </w:t>
      </w:r>
      <w:r w:rsidRPr="004976EA">
        <w:rPr>
          <w:rFonts w:ascii="Times New Roman" w:hAnsi="Times New Roman"/>
          <w:sz w:val="24"/>
          <w:szCs w:val="24"/>
        </w:rPr>
        <w:t>Gestão 005/2018)</w:t>
      </w:r>
      <w:r w:rsidR="00C75F81" w:rsidRPr="004976EA">
        <w:rPr>
          <w:rFonts w:ascii="Times New Roman" w:hAnsi="Times New Roman" w:cs="Times New Roman"/>
          <w:sz w:val="24"/>
          <w:szCs w:val="24"/>
        </w:rPr>
        <w:t xml:space="preserve">, que são elas: </w:t>
      </w:r>
      <w:r w:rsidR="003B3C44">
        <w:rPr>
          <w:rFonts w:ascii="Times New Roman" w:hAnsi="Times New Roman"/>
          <w:bCs/>
          <w:sz w:val="24"/>
          <w:szCs w:val="24"/>
          <w:lang w:eastAsia="pt-BR"/>
        </w:rPr>
        <w:t xml:space="preserve">Instituto de Hematologia Arthur de Siqueira Cavalcanti – HEMORIO, </w:t>
      </w:r>
      <w:r w:rsidR="003B3C44">
        <w:rPr>
          <w:rFonts w:ascii="Times New Roman" w:hAnsi="Times New Roman"/>
          <w:sz w:val="24"/>
          <w:szCs w:val="24"/>
        </w:rPr>
        <w:t>Instituto Estadual de Cardiologia Aloysio de Castro – IECAC e Instituto Estadual de Diabetes e Endocrinologia Luiz Capriglione – IEDE, Hospital Estadual Santa Maria-HESM, Hospital Estadual Ary Parreiras -IETAP, Hospital estadual Carlos Chagas- HECC, Centro Psiquiátrico do Rio de Janeiro- CPRJ, Hospital Estadual Ancheita- HEAN, IEDS – Instituto Estadual de Dermatologia Sanitária e HEARB – Hos</w:t>
      </w:r>
      <w:r>
        <w:rPr>
          <w:rFonts w:ascii="Times New Roman" w:hAnsi="Times New Roman"/>
          <w:sz w:val="24"/>
          <w:szCs w:val="24"/>
        </w:rPr>
        <w:t>pital Estadual Eduardo Rab</w:t>
      </w:r>
      <w:r w:rsidR="00A234F0">
        <w:rPr>
          <w:rFonts w:ascii="Times New Roman" w:hAnsi="Times New Roman"/>
          <w:sz w:val="24"/>
          <w:szCs w:val="24"/>
        </w:rPr>
        <w:t>ello.</w:t>
      </w:r>
    </w:p>
    <w:p w:rsidR="003B3C44" w:rsidRDefault="003B3C44" w:rsidP="003B3C44">
      <w:pPr>
        <w:tabs>
          <w:tab w:val="left" w:pos="11091"/>
        </w:tabs>
        <w:spacing w:line="360" w:lineRule="auto"/>
        <w:ind w:right="175"/>
        <w:jc w:val="both"/>
        <w:rPr>
          <w:rFonts w:ascii="Times New Roman" w:hAnsi="Times New Roman"/>
          <w:sz w:val="24"/>
          <w:szCs w:val="24"/>
        </w:rPr>
      </w:pPr>
      <w:r>
        <w:rPr>
          <w:rFonts w:ascii="Times New Roman" w:hAnsi="Times New Roman"/>
          <w:sz w:val="24"/>
          <w:szCs w:val="24"/>
        </w:rPr>
        <w:t>Considerando o Termo de Cooperação Técnica nº 001 de 2018, publicado no DO em 10 de agosto de 2018,  a respeito do Hospital Estadual Eduardo Rabello – HEARB.</w:t>
      </w:r>
    </w:p>
    <w:p w:rsidR="003B3C44" w:rsidRDefault="003B3C44" w:rsidP="003B3C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Instituto Estadual de Hematologia Arthur Siqueira Cavalcanti – HEMORIO – é o hemocentro coordenador da rede pública de hemoterapia e hematologia do Estado do Rio de Janeiro (Hemorrede), tendo como missão “</w:t>
      </w:r>
      <w:r>
        <w:rPr>
          <w:rFonts w:ascii="Times New Roman" w:hAnsi="Times New Roman" w:cs="Times New Roman"/>
          <w:i/>
          <w:sz w:val="24"/>
          <w:szCs w:val="24"/>
        </w:rPr>
        <w:t xml:space="preserve">Prestar assistência de qualidade em Hematologia e Hemoterapia à população e coordenar a Hemorrede do Estado”. </w:t>
      </w:r>
      <w:r>
        <w:rPr>
          <w:rFonts w:ascii="Times New Roman" w:hAnsi="Times New Roman" w:cs="Times New Roman"/>
          <w:sz w:val="24"/>
          <w:szCs w:val="24"/>
        </w:rPr>
        <w:t>É responsável pela coleta, processamento, testagem e distribuição de sangue e hemocomponentes para cerca de 200 serviços públicos de saúde. Na área de assistência hematológica, presta atendimento a pacientes com doenças primárias do sangue tais como: hemofilias, anemias hereditárias (doença falciforme e as talassemias), leucemias, linfomas, mieloma múltiplo, síndromes mielodisplásicas, aplasia de medula óssea e outras.</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lastRenderedPageBreak/>
        <w:t>O</w:t>
      </w:r>
      <w:r>
        <w:rPr>
          <w:rFonts w:ascii="Times New Roman" w:hAnsi="Times New Roman"/>
          <w:b/>
          <w:sz w:val="24"/>
          <w:szCs w:val="24"/>
        </w:rPr>
        <w:t xml:space="preserve"> </w:t>
      </w:r>
      <w:r>
        <w:rPr>
          <w:rFonts w:ascii="Times New Roman" w:hAnsi="Times New Roman"/>
          <w:sz w:val="24"/>
          <w:szCs w:val="24"/>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t xml:space="preserve">A unidade é referência no tratamento de patologias cardíacas de alta complexidade em adultos e crianças, com equipe multiprofissional qualificada para atender diferentes especialidades relacionadas à cardiologia. </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O Instituto Estadual de Diabetes e Endocrinologia Luiz Capriglione – IEDE, é referência no tratamento de doenças endocrinometabólicas e atividades ligadas à endocrinologia, diabetologia, metabologia e nutrição, tendo como missão “Promover assistência, ensino e pesquisa das doenças endócrinas e metabólicas”.</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A unidade é a única no país a oferecer atendimento exclusivo a pacientes portadores de doenças endócrinas e metabólicas.</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O HESM atende exclusivamente usuários adultos com tuberculose,tuberculose Multi-Resistente, sendo referência para internação destes e com coinfecção tuberculose/HIV em regime de internação, sensíveis ou resistentes às drogas, que não necessitem de cuidados intensivos, provenientes da rede pública estadual, em especial da região Metropolitana I.</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 xml:space="preserve">O Instituto Estadual de Doenças do Tórax Ary Parreiras (IETAP) é referência para internação de pacientes adultos com Tuberculose, coinfecção TB/HIV e HIV/AIDS, procedentes das unidades de saúde de todo o Estado do Rio de Janeiro, além de ser referência ambulatorial para casos de Tuberculose resistente às drogas, casos complexos de tuberculose e micobacteriose não tuberculosa, sendo as principais demandantes as regiões Metropolitana II, Baixada Litorânea, Serrana (parte) e o município de Magé. </w:t>
      </w:r>
    </w:p>
    <w:p w:rsidR="003B3C44" w:rsidRDefault="003B3C44" w:rsidP="003B3C44">
      <w:pPr>
        <w:tabs>
          <w:tab w:val="left" w:pos="360"/>
          <w:tab w:val="num" w:pos="426"/>
        </w:tabs>
        <w:spacing w:after="120" w:line="360" w:lineRule="auto"/>
        <w:jc w:val="both"/>
        <w:rPr>
          <w:color w:val="333333"/>
        </w:rPr>
      </w:pPr>
      <w:r>
        <w:rPr>
          <w:rFonts w:ascii="Times New Roman" w:hAnsi="Times New Roman"/>
          <w:sz w:val="24"/>
          <w:szCs w:val="24"/>
        </w:rPr>
        <w:t>O Hospital Estadual Carlos Chagas é uma unidade que possui serviço de urgência e emergência. É referencia pelo Programa de Cirurgia Bariátrica, que já operou 576 pacientes, todos por videolaparoscopia, sendo a maior produção do pais. O hospital atualmente conta com 185 leitos, sendo 24 de CTI, e tem uma média de 120 atendimentos de</w:t>
      </w:r>
      <w:r>
        <w:rPr>
          <w:rFonts w:ascii="Times New Roman" w:hAnsi="Times New Roman" w:cs="Times New Roman"/>
          <w:bCs/>
          <w:sz w:val="24"/>
          <w:szCs w:val="24"/>
          <w:lang w:eastAsia="pt-BR"/>
        </w:rPr>
        <w:t xml:space="preserve"> emergência por dia e 400 internações mensais. A unidade também possui serviço ambulatorial com cerca de 80 atendimentos por dia nos serviços de clínica médica, pediatria, cirurgia geral, cirurgia plástica, geriatria, psicologia e fisioterapia.</w:t>
      </w:r>
      <w:r>
        <w:rPr>
          <w:color w:val="333333"/>
        </w:rPr>
        <w:t> </w:t>
      </w:r>
    </w:p>
    <w:p w:rsidR="003B3C44" w:rsidRDefault="003B3C44" w:rsidP="003B3C44">
      <w:pPr>
        <w:spacing w:line="360" w:lineRule="auto"/>
        <w:rPr>
          <w:rFonts w:ascii="Times New Roman" w:hAnsi="Times New Roman"/>
          <w:sz w:val="24"/>
          <w:szCs w:val="24"/>
          <w:shd w:val="clear" w:color="auto" w:fill="FFFFFF"/>
        </w:rPr>
      </w:pPr>
      <w:r>
        <w:rPr>
          <w:rFonts w:ascii="Times New Roman" w:hAnsi="Times New Roman"/>
          <w:sz w:val="24"/>
          <w:szCs w:val="24"/>
        </w:rPr>
        <w:lastRenderedPageBreak/>
        <w:t>Centro Psiquiátrico do Rio de Janeiro- CPRJ</w:t>
      </w:r>
      <w:r>
        <w:rPr>
          <w:rFonts w:ascii="Times New Roman" w:hAnsi="Times New Roman"/>
          <w:sz w:val="24"/>
          <w:szCs w:val="24"/>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 rede de atenção à saúde mental.</w:t>
      </w:r>
    </w:p>
    <w:p w:rsidR="003B3C44" w:rsidRDefault="003B3C44" w:rsidP="003B3C44">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 Hospital Estadual Anchieta - HEAN, a assistência à saúde prestada em regime de internação hospitalar, sob regulação da SES/RJ, compreender o conjunto de serviços oferecidos ao usuário desde seu acolhimento inicial até a alta hospitalar, sendo esta unidade leitos de retaguarda da rede.</w:t>
      </w:r>
    </w:p>
    <w:p w:rsidR="003B3C44" w:rsidRDefault="003B3C44" w:rsidP="003B3C44">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A unidade foi recém incorporada a gestão avançada pela FSERJ em 2018.</w:t>
      </w:r>
    </w:p>
    <w:p w:rsidR="003B3C44" w:rsidRDefault="003B3C44" w:rsidP="003B3C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Hospital Estadual Eduardo Rabello foi inaugurado no dia 17 de novembro de 1973, sendo o primeiro hospital da América do Sul planejado, projetado e construído de forma totalmente horizontal para o atendimento geriátrico especializado. Segue, há 12 anos, diretrizes da Política Nacional de Saúde Idoso que respalda e estimula a busca da “promoção do envelhecimento saudável, a manutenção e  a  melhoria,  ao  máximo,  da  capacidade  funcional  dos  idosos,  a prevenção de doenças, a recuperação da saúde e a reabilitação daqueles que venham a ter a sua capacidade funcional restringida”.</w:t>
      </w:r>
    </w:p>
    <w:p w:rsidR="003B3C44" w:rsidRDefault="003B3C44" w:rsidP="003B3C44">
      <w:pPr>
        <w:pStyle w:val="Corpodetexto"/>
        <w:spacing w:line="360" w:lineRule="auto"/>
        <w:rPr>
          <w:rFonts w:ascii="Times New Roman" w:hAnsi="Times New Roman" w:cs="Times New Roman"/>
          <w:color w:val="auto"/>
          <w:spacing w:val="2"/>
          <w:kern w:val="0"/>
          <w:sz w:val="24"/>
          <w:szCs w:val="24"/>
          <w:shd w:val="clear" w:color="auto" w:fill="FFFFFF"/>
        </w:rPr>
      </w:pPr>
      <w:r>
        <w:rPr>
          <w:rFonts w:ascii="Times New Roman" w:hAnsi="Times New Roman" w:cs="Times New Roman"/>
          <w:color w:val="auto"/>
          <w:spacing w:val="2"/>
          <w:kern w:val="0"/>
          <w:sz w:val="24"/>
          <w:szCs w:val="24"/>
          <w:shd w:val="clear" w:color="auto" w:fill="FFFFFF"/>
        </w:rPr>
        <w:t xml:space="preserve">O Laboratório Central Noel Nutels (LACEN) tem como missão o controle de produtos sujeitos à Vigilância Sanitária, para a Vigilância Epidemiológica e para a Vigilância Ambiental em Saúde no âmbito do Estado do Rio de Janeiro. Desempenha, por conseguinte, como laboratório central, importante função na saúde pública no Estado.  </w:t>
      </w:r>
    </w:p>
    <w:p w:rsidR="003B3C44" w:rsidRDefault="003B3C44" w:rsidP="003B3C44">
      <w:pPr>
        <w:pStyle w:val="Corpodetexto"/>
        <w:spacing w:line="360" w:lineRule="auto"/>
        <w:rPr>
          <w:rFonts w:ascii="Times New Roman" w:hAnsi="Times New Roman" w:cs="Times New Roman"/>
          <w:color w:val="auto"/>
          <w:spacing w:val="2"/>
          <w:kern w:val="0"/>
          <w:sz w:val="24"/>
          <w:szCs w:val="24"/>
          <w:shd w:val="clear" w:color="auto" w:fill="FFFFFF"/>
        </w:rPr>
      </w:pPr>
    </w:p>
    <w:p w:rsidR="007A0FC1" w:rsidRPr="006E20F1" w:rsidRDefault="0092377F"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E20F1">
        <w:rPr>
          <w:b/>
          <w:sz w:val="22"/>
          <w:szCs w:val="22"/>
        </w:rPr>
        <w:t>QUANTITATIVO SOLICITADO</w:t>
      </w:r>
    </w:p>
    <w:p w:rsidR="00246497" w:rsidRDefault="00246497" w:rsidP="00246497">
      <w:pPr>
        <w:spacing w:line="360" w:lineRule="auto"/>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3B3C44" w:rsidRDefault="003B3C44" w:rsidP="003B3C44">
      <w:pPr>
        <w:spacing w:line="360" w:lineRule="auto"/>
        <w:jc w:val="both"/>
        <w:rPr>
          <w:rFonts w:ascii="Times New Roman" w:hAnsi="Times New Roman"/>
          <w:sz w:val="24"/>
          <w:szCs w:val="24"/>
        </w:rPr>
      </w:pPr>
      <w:r>
        <w:rPr>
          <w:rFonts w:ascii="Times New Roman" w:hAnsi="Times New Roman"/>
          <w:sz w:val="24"/>
          <w:szCs w:val="24"/>
        </w:rPr>
        <w:t xml:space="preserve">Considerando que o HECC apresenta gestão mista, cujo CTI adulto e infantil estão sob a gestão de OSS, portanto o CMM destas unidades fechadas não foi considerado.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lastRenderedPageBreak/>
        <w:t xml:space="preserve">Considerando a Res. SES 1327 de 2016 que explicita a necessidade de otimizar a utilização dos recursos orçamentários e financeiros disponibilizados, mediante a adoção de medidas de racionalização do gasto público e de redução das despesas de custeio.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t>Em 2018, a grade geral da FSERJ vigente até 2017, foi atualizada (Anexo I-Quadro2) tendo como base o CMM histórico do ano anterior, enviado pelas unidades com base no sistema stock para todas as unidades exceto HEMORIO, cujo sistema utilizado foi o SADH, de forma a atender a demanda das unidades para 2018 e não comprometer a assistência aos pacientes  em tratamento e ser possível um planejamento tendo como propósito precípuo é o de garantir a necessária segurança, eficácia e qualidade.</w:t>
      </w:r>
    </w:p>
    <w:p w:rsidR="00FA039A" w:rsidRPr="00635604" w:rsidRDefault="00FA039A"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35604">
        <w:rPr>
          <w:b/>
          <w:sz w:val="22"/>
          <w:szCs w:val="22"/>
        </w:rPr>
        <w:t>CATÁLOGO</w:t>
      </w:r>
      <w:r w:rsidR="0024737B" w:rsidRPr="00635604">
        <w:rPr>
          <w:b/>
          <w:sz w:val="22"/>
          <w:szCs w:val="22"/>
        </w:rPr>
        <w:t xml:space="preserve"> </w:t>
      </w:r>
      <w:r w:rsidR="00934569">
        <w:rPr>
          <w:b/>
          <w:sz w:val="22"/>
          <w:szCs w:val="22"/>
        </w:rPr>
        <w:t xml:space="preserve">&amp; </w:t>
      </w:r>
      <w:r w:rsidR="003B3C44">
        <w:rPr>
          <w:b/>
          <w:sz w:val="22"/>
          <w:szCs w:val="22"/>
        </w:rPr>
        <w:t>AMOSTRA</w:t>
      </w:r>
    </w:p>
    <w:p w:rsidR="003B3C44" w:rsidRDefault="003B3C44" w:rsidP="003B3C44">
      <w:pPr>
        <w:pStyle w:val="PargrafodaLista"/>
        <w:numPr>
          <w:ilvl w:val="0"/>
          <w:numId w:val="34"/>
        </w:numPr>
        <w:shd w:val="clear" w:color="auto" w:fill="FFFFFF"/>
        <w:spacing w:line="360" w:lineRule="auto"/>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CATÁLOGO</w:t>
      </w:r>
    </w:p>
    <w:p w:rsidR="003B3C44" w:rsidRDefault="003B3C44" w:rsidP="003B3C44">
      <w:pPr>
        <w:shd w:val="clear" w:color="auto" w:fill="FFFFFF"/>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Os licitantes vencedores deverão fornecer catálogo do fornecedor e do fabricante constando a descrição para análise técnica, no prazo máximo de até 03 (três) dias úteis após a solicitação da Fundação de Saúde pela Pregoeira no campo de mensagem do SIGA.</w:t>
      </w:r>
    </w:p>
    <w:p w:rsidR="003B3C44" w:rsidRDefault="003B3C44" w:rsidP="003B3C44">
      <w:pPr>
        <w:pStyle w:val="Ttulo9"/>
      </w:pPr>
      <w:r>
        <w:t>Importância do catálogo</w:t>
      </w:r>
    </w:p>
    <w:p w:rsidR="003B3C44" w:rsidRDefault="003B3C44" w:rsidP="003B3C44">
      <w:pPr>
        <w:spacing w:line="360"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A avaliação/validação é importante considerando que os insumos são utilizados para a realização de procedimentos. Um defeito ou mal funcionamento no produto ou não atendimento das especificações técnicas pode comprometer a manutenção da vida do paciente. </w:t>
      </w:r>
    </w:p>
    <w:p w:rsidR="003B3C44" w:rsidRDefault="003B3C44" w:rsidP="003B3C44">
      <w:pPr>
        <w:pStyle w:val="Ttulo9"/>
      </w:pPr>
      <w:r>
        <w:t>Local de entrega do catálogo</w:t>
      </w:r>
    </w:p>
    <w:p w:rsidR="003B3C44" w:rsidRDefault="003B3C44" w:rsidP="003B3C44">
      <w:pPr>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 catálogo para análise técnica deverá ser entregue no seguinte endereço:</w:t>
      </w:r>
    </w:p>
    <w:p w:rsidR="003B3C44" w:rsidRDefault="003B3C44" w:rsidP="003B3C44">
      <w:pPr>
        <w:tabs>
          <w:tab w:val="center" w:pos="4419"/>
          <w:tab w:val="right" w:pos="8838"/>
        </w:tabs>
        <w:spacing w:line="360" w:lineRule="auto"/>
      </w:pPr>
      <w:r>
        <w:rPr>
          <w:rFonts w:ascii="Times New Roman" w:eastAsia="Arial Unicode MS" w:hAnsi="Times New Roman" w:cs="Times New Roman"/>
          <w:b/>
          <w:sz w:val="24"/>
          <w:szCs w:val="24"/>
          <w:bdr w:val="none" w:sz="0" w:space="0" w:color="auto" w:frame="1"/>
        </w:rPr>
        <w:t>FUNDAÇÃO SAÚDE</w:t>
      </w:r>
      <w:r>
        <w:rPr>
          <w:rFonts w:ascii="Times New Roman" w:eastAsia="Arial Unicode MS" w:hAnsi="Times New Roman" w:cs="Times New Roman"/>
          <w:sz w:val="24"/>
          <w:szCs w:val="24"/>
          <w:bdr w:val="none" w:sz="0" w:space="0" w:color="auto" w:frame="1"/>
        </w:rPr>
        <w:t xml:space="preserve"> – </w:t>
      </w:r>
      <w:r>
        <w:rPr>
          <w:rFonts w:ascii="Times New Roman" w:hAnsi="Times New Roman" w:cs="Times New Roman"/>
          <w:sz w:val="24"/>
          <w:szCs w:val="24"/>
        </w:rPr>
        <w:t xml:space="preserve">Av. Padre Leonel Franca, 248 Gávea - Rio de Janeiro/RJ – Brasil – CEP: 22461-000; Tel.: 55 (21) 2334-5010 – </w:t>
      </w:r>
      <w:r>
        <w:rPr>
          <w:rFonts w:ascii="Times New Roman" w:eastAsia="Arial Unicode MS" w:hAnsi="Times New Roman" w:cs="Times New Roman"/>
          <w:sz w:val="24"/>
          <w:szCs w:val="24"/>
          <w:bdr w:val="none" w:sz="0" w:space="0" w:color="auto" w:frame="1"/>
        </w:rPr>
        <w:t>Diretoria Administrativa Financeira - Setor de Licitação.</w:t>
      </w:r>
    </w:p>
    <w:p w:rsidR="003B3C44" w:rsidRDefault="003B3C44" w:rsidP="003B3C44">
      <w:pPr>
        <w:pStyle w:val="Ttulo9"/>
      </w:pPr>
      <w:r>
        <w:t>Critério de avaliação do catálogo</w:t>
      </w:r>
    </w:p>
    <w:p w:rsidR="003B3C44" w:rsidRDefault="003B3C44" w:rsidP="003B3C44">
      <w:pPr>
        <w:spacing w:line="360" w:lineRule="auto"/>
        <w:jc w:val="both"/>
        <w:rPr>
          <w:rFonts w:ascii="Times New Roman" w:hAnsi="Times New Roman" w:cs="Times New Roman"/>
          <w:b/>
          <w:sz w:val="24"/>
          <w:szCs w:val="24"/>
        </w:rPr>
      </w:pPr>
      <w:r>
        <w:rPr>
          <w:rFonts w:ascii="Times New Roman" w:eastAsia="Arial Unicode MS" w:hAnsi="Times New Roman" w:cs="Times New Roman"/>
          <w:sz w:val="24"/>
          <w:szCs w:val="24"/>
          <w:bdr w:val="none" w:sz="0" w:space="0" w:color="auto" w:frame="1"/>
        </w:rPr>
        <w:t>O critério de avaliação é verificar se a descrição técnica do produto corresponde à exigência do edital.</w:t>
      </w:r>
    </w:p>
    <w:p w:rsidR="003B3C44" w:rsidRDefault="003B3C44" w:rsidP="003B3C44">
      <w:pPr>
        <w:spacing w:line="360" w:lineRule="auto"/>
        <w:ind w:right="-291"/>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t xml:space="preserve">Responsável pela avaliação do catálogo </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Diretoria Técnico Assistencial.</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p>
    <w:p w:rsidR="003B3C44" w:rsidRDefault="003B3C44" w:rsidP="003B3C44">
      <w:pPr>
        <w:pStyle w:val="PargrafodaLista"/>
        <w:numPr>
          <w:ilvl w:val="0"/>
          <w:numId w:val="34"/>
        </w:numPr>
        <w:spacing w:line="360" w:lineRule="auto"/>
        <w:ind w:right="105"/>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AMOSTRA</w:t>
      </w:r>
    </w:p>
    <w:p w:rsidR="003B3C44" w:rsidRDefault="003B3C44" w:rsidP="003B3C44">
      <w:pPr>
        <w:shd w:val="clear" w:color="auto" w:fill="FFFFFF"/>
        <w:spacing w:line="360" w:lineRule="auto"/>
        <w:ind w:right="10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Os licitantes vencedores deverão fornecer </w:t>
      </w:r>
      <w:r>
        <w:rPr>
          <w:rFonts w:ascii="Times New Roman" w:eastAsia="Arial Unicode MS" w:hAnsi="Times New Roman" w:cs="Times New Roman"/>
          <w:b/>
          <w:sz w:val="24"/>
          <w:szCs w:val="24"/>
        </w:rPr>
        <w:t>01 (uma)</w:t>
      </w:r>
      <w:r>
        <w:rPr>
          <w:rFonts w:ascii="Times New Roman" w:eastAsia="Arial Unicode MS" w:hAnsi="Times New Roman" w:cs="Times New Roman"/>
          <w:sz w:val="24"/>
          <w:szCs w:val="24"/>
        </w:rPr>
        <w:t xml:space="preserve"> amostra de cada item no prazo máximo de até 05 (cinco) dias úteis após a solicitação da Fundação de Saúde, nas quantidades informadas pela Pregoeira no campo de mensagem do SIGA.</w:t>
      </w:r>
    </w:p>
    <w:p w:rsidR="003B3C44" w:rsidRDefault="003B3C44" w:rsidP="003B3C44">
      <w:pPr>
        <w:spacing w:line="360" w:lineRule="auto"/>
        <w:ind w:right="105"/>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t>Justificativa da necessidade de avaliação de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A avaliação/validação é importante considerando que os insumos são utilizados para a realização de cirurgias cardíacas. Um defeito ou mal funcionamento no produto ou não atendimento das especificações técnicas pode comprometer a manutenção da vida do paciente.</w:t>
      </w:r>
    </w:p>
    <w:p w:rsidR="003B3C44" w:rsidRDefault="003B3C44" w:rsidP="003B3C44">
      <w:pPr>
        <w:spacing w:line="360" w:lineRule="auto"/>
        <w:ind w:right="105"/>
        <w:jc w:val="both"/>
        <w:rPr>
          <w:rFonts w:ascii="Times New Roman" w:hAnsi="Times New Roman" w:cs="Times New Roman"/>
          <w:sz w:val="24"/>
          <w:szCs w:val="24"/>
        </w:rPr>
      </w:pPr>
      <w:r>
        <w:rPr>
          <w:rFonts w:ascii="Times New Roman" w:hAnsi="Times New Roman" w:cs="Times New Roman"/>
          <w:sz w:val="24"/>
          <w:szCs w:val="24"/>
        </w:rPr>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3B3C44" w:rsidRDefault="003B3C44" w:rsidP="003B3C44">
      <w:pPr>
        <w:pStyle w:val="Ttulo9"/>
      </w:pPr>
      <w:r>
        <w:t>Critério de validação das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Na avaliação da amostra será verificado se a o produto corresponde à exigência do edital e atende as expectativas de funcionamento e utilização. Por tanto: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A validação  das amostras será realizada pela equipe técnica da unidade, sob orientação e supervisão do Diretor Técnico e/ou Diretor Geral da unidade;</w:t>
      </w:r>
    </w:p>
    <w:p w:rsidR="003B3C44" w:rsidRDefault="003B3C44" w:rsidP="003B3C44">
      <w:pPr>
        <w:pStyle w:val="PargrafodaLista"/>
        <w:numPr>
          <w:ilvl w:val="0"/>
          <w:numId w:val="35"/>
        </w:numPr>
        <w:suppressAutoHyphens w:val="0"/>
        <w:spacing w:line="360" w:lineRule="auto"/>
        <w:ind w:right="105"/>
        <w:contextualSpacing/>
        <w:jc w:val="both"/>
        <w:rPr>
          <w:rFonts w:ascii="Times New Roman" w:eastAsiaTheme="minorHAnsi" w:hAnsi="Times New Roman" w:cs="Times New Roman"/>
          <w:color w:val="000000"/>
        </w:rPr>
      </w:pPr>
      <w:r>
        <w:rPr>
          <w:rFonts w:ascii="Times New Roman" w:hAnsi="Times New Roman" w:cs="Times New Roman"/>
          <w:color w:val="000000"/>
        </w:rPr>
        <w:t>A equipe técnica da unidade deverá avaliar se: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está de acordo com o objeto da contratação do formulário;</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oferecido para avaliação foi suficiente;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atende a expectativa e está aprovado para uso;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O prazo para avaliação técnica do produto é de 5 dias;</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Quantidade de amostras para validação</w:t>
      </w:r>
    </w:p>
    <w:p w:rsidR="003B3C44" w:rsidRDefault="003B3C44" w:rsidP="003B3C44">
      <w:pPr>
        <w:pStyle w:val="PargrafodaLista"/>
        <w:numPr>
          <w:ilvl w:val="0"/>
          <w:numId w:val="36"/>
        </w:numPr>
        <w:suppressAutoHyphens w:val="0"/>
        <w:spacing w:line="360" w:lineRule="auto"/>
        <w:ind w:right="105"/>
        <w:contextualSpacing/>
        <w:rPr>
          <w:rFonts w:ascii="Times New Roman" w:hAnsi="Times New Roman" w:cs="Times New Roman"/>
          <w:color w:val="000000"/>
          <w:shd w:val="clear" w:color="auto" w:fill="FFFFFF"/>
        </w:rPr>
      </w:pPr>
      <w:r>
        <w:rPr>
          <w:rFonts w:ascii="Times New Roman" w:hAnsi="Times New Roman" w:cs="Times New Roman"/>
        </w:rPr>
        <w:t>O número de amostras exigidas é aquele que permite que a análise forneça resultados que tenham confiabilidade</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As amostras devem ser entregues no prazo máximo de até 05 (cinco) dias úteis após a solicitação da Fundação de Saúde pela Pregoeira no campo de mensagem do SIGA.</w:t>
      </w:r>
    </w:p>
    <w:p w:rsidR="003B3C44" w:rsidRDefault="003B3C44" w:rsidP="003B3C44">
      <w:pPr>
        <w:pStyle w:val="PargrafodaLista"/>
        <w:numPr>
          <w:ilvl w:val="0"/>
          <w:numId w:val="37"/>
        </w:numPr>
        <w:shd w:val="clear" w:color="auto" w:fill="FFFFFF"/>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 xml:space="preserve">A validade mínima dos reagentes é de 1 (um) mês. </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lastRenderedPageBreak/>
        <w:t>A unidade terá um prazo de 05 (cinco) dias, a contar da data da entrega do produto, para elaboração do parecer técnico. Este prazo contempla os processos de análise e, se necessárias, reanálise do material.</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Local de entrega das amostras</w:t>
      </w:r>
    </w:p>
    <w:p w:rsidR="003B3C44" w:rsidRDefault="003B3C44" w:rsidP="003B3C44">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r>
        <w:rPr>
          <w:rFonts w:ascii="Times New Roman" w:hAnsi="Times New Roman" w:cs="Times New Roman"/>
          <w:bdr w:val="none" w:sz="0" w:space="0" w:color="auto" w:frame="1"/>
        </w:rPr>
        <w:t>As amostras solicitadas para validação deverão ser entregues no seguinte endereço:</w:t>
      </w:r>
    </w:p>
    <w:p w:rsidR="003B3C44" w:rsidRDefault="003B3C44" w:rsidP="003B3C44">
      <w:pPr>
        <w:tabs>
          <w:tab w:val="center" w:pos="4419"/>
          <w:tab w:val="right" w:pos="8838"/>
        </w:tabs>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FS: Avenida Padre Leonel Franca,248 – Gávea - Rio de Janeiro/RJ – Brasil – Cep: 22451-000</w:t>
      </w:r>
    </w:p>
    <w:p w:rsidR="003B3C44" w:rsidRDefault="003B3C44" w:rsidP="003B3C44">
      <w:pPr>
        <w:spacing w:line="360" w:lineRule="auto"/>
        <w:ind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O responsável pelo recebimento deverá comunicar ao setor de licitações, na mesma data, todos os acontecimentos ocorridos com o recebimento.</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Responsável pela validação</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A validação será realizada pela equipe técnica da Unidade sob orientação e supervisão do Diretor Técnico e/ou Diretor Geral da Unidade.</w:t>
      </w:r>
    </w:p>
    <w:p w:rsidR="00525E16" w:rsidRPr="00860DC5" w:rsidRDefault="00525E16" w:rsidP="00665DCB">
      <w:pPr>
        <w:spacing w:line="360" w:lineRule="auto"/>
        <w:ind w:right="-291"/>
        <w:jc w:val="both"/>
        <w:rPr>
          <w:rFonts w:ascii="Times New Roman" w:eastAsia="Arial Unicode MS" w:hAnsi="Times New Roman" w:cs="Times New Roman"/>
          <w:sz w:val="24"/>
          <w:szCs w:val="24"/>
          <w:u w:color="000000"/>
          <w:bdr w:val="none" w:sz="0" w:space="0" w:color="auto" w:frame="1"/>
        </w:rPr>
      </w:pPr>
    </w:p>
    <w:p w:rsidR="00E75FF9" w:rsidRPr="0013731E" w:rsidRDefault="00E75FF9"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QUALIFICAÇÃO TÉCNICA</w:t>
      </w:r>
    </w:p>
    <w:p w:rsidR="00771648" w:rsidRDefault="00771648" w:rsidP="00771648">
      <w:pPr>
        <w:spacing w:line="360" w:lineRule="auto"/>
        <w:jc w:val="both"/>
        <w:rPr>
          <w:rFonts w:ascii="Times New Roman" w:hAnsi="Times New Roman"/>
          <w:color w:val="000000"/>
          <w:sz w:val="24"/>
          <w:szCs w:val="24"/>
          <w:lang w:eastAsia="pt-BR"/>
        </w:rPr>
      </w:pPr>
      <w:r>
        <w:rPr>
          <w:rFonts w:ascii="Times New Roman" w:hAnsi="Times New Roman"/>
          <w:sz w:val="24"/>
          <w:szCs w:val="24"/>
          <w:lang w:eastAsia="pt-BR"/>
        </w:rPr>
        <w:t>A empresa licitante vencedora deverá apresentar os seguintes documentos:</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Licença de Funcionamento Sanitário ou Cadastro Sanitário nas seguintes hipóteses, de acordo com a RDC 153/17 e IN 16/2017: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1. A Licença de Funcionamento Sanitário LFS, emitido pelo Órgão Sanitário competente. Caso a LFS esteja vencida, deverá ser apresentado também o documento que comprove seu pedido de revalidação.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2. O Cadastro Sanitário poderá ser apresentado no lugar da Licença de Funcionamento Sanitário, desde que seja juntado pelo Licitante os atos normativos que autorizam a substituição.</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Para fins de comprovação da Licença de Funcionamento Sanitário LFS ou Cadastro Sanitário poderá ser aceito a publicação do ato no Diário Oficial pertinente.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A Licença emitida pelo Serviço de Vigilância Sanitária deverá estar dentro do prazo de validade. Nos Estados ou Municípios em que os órgãos competentes não estabelecem validade para a Licença, deverá ser apresentada a respectiva comprovação legal.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lastRenderedPageBreak/>
        <w:t xml:space="preserve">(x) Registro válido na Agência Nacional de Vigilância Sanitária – ANVISA, conforme Lei nº. 5.991/1973, Lei n. 6.360/1976, Decreto Nº 8.077 de 2013, Lei Federal n. 12.401/2011, devendo constar a validade (dia/mês/ano), por meio de: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Cópia do registro do Ministério da Saúde Publicado no D.O.U, grifado o número relativo a cada produto cotado ou cópia emitida eletronicamente através do sítio oficial da Agência de Vigilância Sanitária; ou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t>Para os produtos isentos de registro na ANVISA, o licitante deverá comprovar essa isenção através de: a) documento ou informe do site da ANVISA, desde que contenha data e hora da consulta, informando que o objeto por ela ofertado é isento de registro; b) Resolução da Diretoria Colegiada – RDC correspondente que compro</w:t>
      </w:r>
      <w:r w:rsidR="009C00B8">
        <w:rPr>
          <w:rFonts w:ascii="Times New Roman" w:hAnsi="Times New Roman"/>
          <w:sz w:val="24"/>
          <w:szCs w:val="24"/>
          <w:lang w:eastAsia="pt-BR"/>
        </w:rPr>
        <w:t>ve a isenção do objeto ofertado.</w:t>
      </w:r>
    </w:p>
    <w:p w:rsidR="00C4470F" w:rsidRDefault="00C4470F" w:rsidP="00A4025F">
      <w:pPr>
        <w:spacing w:line="360" w:lineRule="auto"/>
        <w:ind w:right="-289"/>
        <w:jc w:val="both"/>
        <w:rPr>
          <w:rFonts w:ascii="Times New Roman" w:eastAsia="Arial Unicode MS" w:hAnsi="Times New Roman"/>
          <w:bdr w:val="none" w:sz="0" w:space="0" w:color="auto" w:frame="1"/>
        </w:rPr>
      </w:pPr>
    </w:p>
    <w:p w:rsidR="00311582"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PRAZOS E LOCAL DE ENTREGA</w:t>
      </w:r>
    </w:p>
    <w:p w:rsidR="00C8289D" w:rsidRDefault="00C8289D" w:rsidP="00C8289D">
      <w:pPr>
        <w:pStyle w:val="PargrafodaLista"/>
        <w:numPr>
          <w:ilvl w:val="0"/>
          <w:numId w:val="26"/>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A entrega será parcelada em até 6(seis) vezes e/ou conforme demanda da unidade.</w:t>
      </w:r>
    </w:p>
    <w:p w:rsid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Deverá ocorrer no prazo máximo de 10 (dez) dias a partir da data de retirada da nota de empenho. </w:t>
      </w:r>
    </w:p>
    <w:p w:rsidR="00C8289D" w:rsidRP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Endereço de entrega: </w:t>
      </w:r>
    </w:p>
    <w:p w:rsidR="003B3C44" w:rsidRDefault="003B3C44" w:rsidP="003B3C44">
      <w:pPr>
        <w:pStyle w:val="PargrafodaLista"/>
        <w:ind w:left="360"/>
        <w:rPr>
          <w:rFonts w:ascii="Times New Roman" w:hAnsi="Times New Roman" w:cs="Times New Roman"/>
        </w:rPr>
      </w:pPr>
      <w:r>
        <w:rPr>
          <w:rFonts w:ascii="Times New Roman" w:hAnsi="Times New Roman" w:cs="Times New Roman"/>
        </w:rPr>
        <w:t>Coordenação Geral de Armazenagem – CGA:  Rua Luiz Palmier, 762, Barreto, Niterói – RJ.</w:t>
      </w:r>
    </w:p>
    <w:p w:rsidR="00525E16" w:rsidRDefault="00C8289D" w:rsidP="00525E16">
      <w:pPr>
        <w:pStyle w:val="NormalWeb"/>
        <w:numPr>
          <w:ilvl w:val="1"/>
          <w:numId w:val="28"/>
        </w:numPr>
        <w:shd w:val="clear" w:color="auto" w:fill="FFFFFF"/>
        <w:spacing w:before="0" w:after="0"/>
        <w:rPr>
          <w:rFonts w:ascii="Times New Roman" w:eastAsia="Times New Roman" w:hAnsi="Times New Roman" w:cs="Times New Roman"/>
          <w:lang w:eastAsia="pt-BR"/>
        </w:rPr>
      </w:pPr>
      <w:r w:rsidRPr="00C8289D">
        <w:rPr>
          <w:rFonts w:ascii="Times New Roman" w:eastAsia="Times New Roman" w:hAnsi="Times New Roman" w:cs="Times New Roman"/>
          <w:lang w:eastAsia="pt-BR"/>
        </w:rPr>
        <w:t xml:space="preserve">Horário de entrega: 08 as 16h </w:t>
      </w:r>
      <w:r w:rsidR="00525E16">
        <w:rPr>
          <w:rFonts w:ascii="Times New Roman" w:eastAsia="Times New Roman" w:hAnsi="Times New Roman" w:cs="Times New Roman"/>
          <w:lang w:eastAsia="pt-BR"/>
        </w:rPr>
        <w:t>no almoxarifado de cada Unidade</w:t>
      </w: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9074FE"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CONTRATADA</w:t>
      </w:r>
    </w:p>
    <w:p w:rsidR="00525E16" w:rsidRDefault="00525E16" w:rsidP="00525E16">
      <w:pPr>
        <w:suppressAutoHyphens w:val="0"/>
        <w:spacing w:before="120" w:after="120" w:line="360" w:lineRule="auto"/>
        <w:ind w:left="360"/>
        <w:jc w:val="both"/>
        <w:rPr>
          <w:rFonts w:ascii="Times New Roman" w:hAnsi="Times New Roman"/>
          <w:bCs/>
          <w:sz w:val="24"/>
          <w:szCs w:val="24"/>
          <w:lang w:eastAsia="pt-BR"/>
        </w:rPr>
      </w:pPr>
      <w:r>
        <w:rPr>
          <w:rFonts w:ascii="Times New Roman" w:hAnsi="Times New Roman"/>
          <w:bCs/>
          <w:sz w:val="24"/>
          <w:szCs w:val="24"/>
          <w:lang w:eastAsia="pt-BR"/>
        </w:rPr>
        <w:t>Quanto ao fornecimento dos itens especificados, a CONTRATADA se obriga a:</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Entregar os itens nos prazos acima mencionados, tão logo seja cientificada para a retirada dos empenhos;</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Responsabilizar-se pela qualidade e procedência dos itens do TR, bem como pela inviolabilidade de suas embalagens até a entrega dos mesmos à</w:t>
      </w:r>
      <w:r w:rsidR="009128CF">
        <w:rPr>
          <w:rFonts w:ascii="Times New Roman" w:hAnsi="Times New Roman"/>
          <w:sz w:val="24"/>
          <w:szCs w:val="24"/>
          <w:lang w:eastAsia="pt-BR"/>
        </w:rPr>
        <w:t>s</w:t>
      </w:r>
      <w:r>
        <w:rPr>
          <w:rFonts w:ascii="Times New Roman" w:hAnsi="Times New Roman"/>
          <w:sz w:val="24"/>
          <w:szCs w:val="24"/>
          <w:lang w:eastAsia="pt-BR"/>
        </w:rPr>
        <w:t xml:space="preserve"> </w:t>
      </w:r>
      <w:r w:rsidR="009128CF">
        <w:rPr>
          <w:rFonts w:ascii="Times New Roman" w:hAnsi="Times New Roman"/>
          <w:sz w:val="24"/>
          <w:szCs w:val="24"/>
          <w:lang w:eastAsia="pt-BR"/>
        </w:rPr>
        <w:t>08</w:t>
      </w:r>
      <w:r>
        <w:rPr>
          <w:rFonts w:ascii="Times New Roman" w:hAnsi="Times New Roman"/>
          <w:sz w:val="24"/>
          <w:szCs w:val="24"/>
          <w:lang w:eastAsia="pt-BR"/>
        </w:rPr>
        <w:t>(</w:t>
      </w:r>
      <w:r w:rsidR="009128CF">
        <w:rPr>
          <w:rFonts w:ascii="Times New Roman" w:hAnsi="Times New Roman"/>
          <w:sz w:val="24"/>
          <w:szCs w:val="24"/>
          <w:lang w:eastAsia="pt-BR"/>
        </w:rPr>
        <w:t xml:space="preserve">oito </w:t>
      </w:r>
      <w:r>
        <w:rPr>
          <w:rFonts w:ascii="Times New Roman" w:hAnsi="Times New Roman"/>
          <w:sz w:val="24"/>
          <w:szCs w:val="24"/>
          <w:lang w:eastAsia="pt-BR"/>
        </w:rPr>
        <w:t>unidade</w:t>
      </w:r>
      <w:r w:rsidR="009128CF">
        <w:rPr>
          <w:rFonts w:ascii="Times New Roman" w:hAnsi="Times New Roman"/>
          <w:sz w:val="24"/>
          <w:szCs w:val="24"/>
          <w:lang w:eastAsia="pt-BR"/>
        </w:rPr>
        <w:t>s</w:t>
      </w:r>
      <w:r>
        <w:rPr>
          <w:rFonts w:ascii="Times New Roman" w:hAnsi="Times New Roman"/>
          <w:sz w:val="24"/>
          <w:szCs w:val="24"/>
          <w:lang w:eastAsia="pt-BR"/>
        </w:rPr>
        <w:t xml:space="preserve"> de saúde) garantindo que o seu transporte, mesmo quando realizado por terceiros, se faça segundo as condições estabelecidas pelo fabricante, notadamente no que se refere ao </w:t>
      </w:r>
      <w:r>
        <w:rPr>
          <w:rFonts w:ascii="Times New Roman" w:hAnsi="Times New Roman"/>
          <w:sz w:val="24"/>
          <w:szCs w:val="24"/>
          <w:lang w:eastAsia="pt-BR"/>
        </w:rPr>
        <w:lastRenderedPageBreak/>
        <w:t>empilhamento, às recomendações de acondicionamento e temperatura do produto, de acordo com o registro do produto na ANVISA;</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Apresentar, quando da entrega dos itens, toda a documentação relativa às condições de armazenamento e transporte desde a saída dos mesmos do estabelecimento do fabricante;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Atender com presteza às solicitações, bem como tomar as providências necessárias ao pronto atendimento das reclamações levadas a seu conhecimento pela CONTRATANTE;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Comprometer-se a trocar o produto em caso de defeito de fabricação, mediante a apresentação do produto defeituoso;</w:t>
      </w:r>
    </w:p>
    <w:p w:rsidR="00CA4371"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sidRPr="00525E16">
        <w:rPr>
          <w:rFonts w:ascii="Times New Roman" w:hAnsi="Times New Roman"/>
          <w:sz w:val="24"/>
          <w:szCs w:val="24"/>
          <w:lang w:eastAsia="pt-BR"/>
        </w:rPr>
        <w:t>Entregar o produto com laudo técnico, cópia do empenho e com informação na Nota Fiscal de lote e validade.</w:t>
      </w:r>
    </w:p>
    <w:p w:rsidR="003B3C44" w:rsidRDefault="003B3C44" w:rsidP="003B3C44">
      <w:pPr>
        <w:suppressAutoHyphens w:val="0"/>
        <w:spacing w:before="120" w:after="120" w:line="360" w:lineRule="auto"/>
        <w:jc w:val="both"/>
        <w:rPr>
          <w:rFonts w:ascii="Times New Roman" w:hAnsi="Times New Roman"/>
          <w:sz w:val="24"/>
          <w:szCs w:val="24"/>
          <w:lang w:eastAsia="pt-BR"/>
        </w:rPr>
      </w:pPr>
    </w:p>
    <w:p w:rsidR="00E06866" w:rsidRPr="0013731E" w:rsidRDefault="00E06866"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CONTRATANTE</w:t>
      </w:r>
    </w:p>
    <w:p w:rsidR="00FB1E8B" w:rsidRPr="00503708"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w:t>
      </w:r>
      <w:r w:rsidR="00FB1E8B" w:rsidRPr="00503708">
        <w:rPr>
          <w:rFonts w:ascii="Times New Roman" w:hAnsi="Times New Roman" w:cs="Times New Roman"/>
          <w:color w:val="auto"/>
          <w:sz w:val="24"/>
          <w:szCs w:val="24"/>
        </w:rPr>
        <w:t xml:space="preserve">otificar por escrito a CONTRATADA quaisquer irregularidades constatadas, solicitando providência para a sua regularização; </w:t>
      </w:r>
    </w:p>
    <w:p w:rsidR="00FB1E8B"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w:t>
      </w:r>
      <w:r w:rsidR="00FB1E8B" w:rsidRPr="00503708">
        <w:rPr>
          <w:rFonts w:ascii="Times New Roman" w:hAnsi="Times New Roman" w:cs="Times New Roman"/>
          <w:color w:val="auto"/>
          <w:sz w:val="24"/>
          <w:szCs w:val="24"/>
        </w:rPr>
        <w:t>ornecer à CONTRATADA todas as informações necessárias à fie</w:t>
      </w:r>
      <w:r w:rsidR="002F1966">
        <w:rPr>
          <w:rFonts w:ascii="Times New Roman" w:hAnsi="Times New Roman" w:cs="Times New Roman"/>
          <w:color w:val="auto"/>
          <w:sz w:val="24"/>
          <w:szCs w:val="24"/>
        </w:rPr>
        <w:t>l execução do presente contrato.</w:t>
      </w: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C32236" w:rsidRDefault="003B3C44" w:rsidP="004E447C">
      <w:pPr>
        <w:pStyle w:val="Corpodetexto"/>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Rio de Janeiro, 24</w:t>
      </w:r>
      <w:r w:rsidR="00C32236">
        <w:rPr>
          <w:rFonts w:ascii="Times New Roman" w:hAnsi="Times New Roman" w:cs="Times New Roman"/>
          <w:color w:val="auto"/>
          <w:sz w:val="24"/>
          <w:szCs w:val="24"/>
        </w:rPr>
        <w:t xml:space="preserve"> de </w:t>
      </w:r>
      <w:r>
        <w:rPr>
          <w:rFonts w:ascii="Times New Roman" w:hAnsi="Times New Roman" w:cs="Times New Roman"/>
          <w:color w:val="auto"/>
          <w:sz w:val="24"/>
          <w:szCs w:val="24"/>
        </w:rPr>
        <w:t xml:space="preserve">setembro </w:t>
      </w:r>
      <w:r w:rsidR="00C32236">
        <w:rPr>
          <w:rFonts w:ascii="Times New Roman" w:hAnsi="Times New Roman" w:cs="Times New Roman"/>
          <w:color w:val="auto"/>
          <w:sz w:val="24"/>
          <w:szCs w:val="24"/>
        </w:rPr>
        <w:t>de 2018.</w:t>
      </w: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C32236" w:rsidRDefault="00C32236" w:rsidP="00C32236">
      <w:pPr>
        <w:spacing w:line="360" w:lineRule="auto"/>
        <w:jc w:val="both"/>
        <w:rPr>
          <w:rFonts w:ascii="Times New Roman" w:hAnsi="Times New Roman" w:cs="Times New Roman"/>
          <w:spacing w:val="-3"/>
          <w:sz w:val="24"/>
          <w:szCs w:val="24"/>
        </w:rPr>
      </w:pPr>
    </w:p>
    <w:p w:rsidR="00C32236" w:rsidRDefault="00C32236" w:rsidP="00C32236">
      <w:pPr>
        <w:tabs>
          <w:tab w:val="left" w:pos="0"/>
        </w:tabs>
        <w:jc w:val="center"/>
        <w:rPr>
          <w:rFonts w:ascii="Times New Roman" w:hAnsi="Times New Roman"/>
          <w:smallCaps/>
          <w:color w:val="000000"/>
          <w:sz w:val="24"/>
          <w:szCs w:val="24"/>
          <w:lang w:eastAsia="pt-BR"/>
        </w:rPr>
      </w:pPr>
      <w:r>
        <w:rPr>
          <w:rFonts w:ascii="Times New Roman" w:hAnsi="Times New Roman"/>
          <w:smallCaps/>
          <w:color w:val="000000"/>
          <w:sz w:val="24"/>
          <w:szCs w:val="24"/>
          <w:lang w:eastAsia="pt-BR"/>
        </w:rPr>
        <w:t>Cristina Mansur Zogbi</w:t>
      </w:r>
    </w:p>
    <w:p w:rsidR="00C32236" w:rsidRDefault="00C32236" w:rsidP="00C32236">
      <w:pPr>
        <w:tabs>
          <w:tab w:val="left" w:pos="0"/>
        </w:tabs>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Coordenação de Incorporação de Tecnologia </w:t>
      </w:r>
    </w:p>
    <w:p w:rsidR="00C32236" w:rsidRDefault="00C32236" w:rsidP="00C32236">
      <w:pPr>
        <w:jc w:val="center"/>
        <w:rPr>
          <w:rFonts w:ascii="Times New Roman" w:hAnsi="Times New Roman"/>
          <w:color w:val="000000"/>
          <w:sz w:val="24"/>
          <w:szCs w:val="24"/>
          <w:lang w:eastAsia="pt-BR"/>
        </w:rPr>
      </w:pPr>
      <w:r>
        <w:rPr>
          <w:rFonts w:ascii="Times New Roman" w:hAnsi="Times New Roman"/>
          <w:color w:val="000000"/>
          <w:sz w:val="24"/>
          <w:szCs w:val="24"/>
          <w:lang w:eastAsia="pt-BR"/>
        </w:rPr>
        <w:t>ID 5085614-6</w:t>
      </w:r>
    </w:p>
    <w:p w:rsidR="00C32236" w:rsidRDefault="00C32236" w:rsidP="00C32236">
      <w:pPr>
        <w:spacing w:before="120" w:after="120" w:line="360" w:lineRule="auto"/>
        <w:jc w:val="both"/>
        <w:rPr>
          <w:rFonts w:ascii="Times New Roman" w:hAnsi="Times New Roman"/>
          <w:bCs/>
          <w:smallCaps/>
          <w:color w:val="000000"/>
          <w:sz w:val="24"/>
          <w:szCs w:val="24"/>
          <w:lang w:eastAsia="pt-BR"/>
        </w:rPr>
      </w:pPr>
    </w:p>
    <w:p w:rsidR="00A3662A" w:rsidRDefault="00A3662A" w:rsidP="00C32236">
      <w:pPr>
        <w:spacing w:before="120" w:after="120" w:line="360" w:lineRule="auto"/>
        <w:jc w:val="both"/>
        <w:rPr>
          <w:rFonts w:ascii="Times New Roman" w:hAnsi="Times New Roman"/>
          <w:bCs/>
          <w:smallCaps/>
          <w:color w:val="000000"/>
          <w:sz w:val="24"/>
          <w:szCs w:val="24"/>
          <w:lang w:eastAsia="pt-BR"/>
        </w:rPr>
      </w:pPr>
    </w:p>
    <w:p w:rsidR="003B3C44" w:rsidRDefault="003B3C44" w:rsidP="003B3C44">
      <w:pPr>
        <w:tabs>
          <w:tab w:val="left" w:pos="0"/>
        </w:tabs>
        <w:jc w:val="center"/>
        <w:rPr>
          <w:rFonts w:ascii="Times New Roman" w:hAnsi="Times New Roman"/>
          <w:bCs/>
          <w:smallCaps/>
          <w:color w:val="000000"/>
          <w:sz w:val="24"/>
          <w:szCs w:val="24"/>
          <w:lang w:eastAsia="pt-BR"/>
        </w:rPr>
      </w:pPr>
      <w:r>
        <w:rPr>
          <w:rFonts w:ascii="Times New Roman" w:hAnsi="Times New Roman"/>
          <w:bCs/>
          <w:smallCaps/>
          <w:color w:val="000000"/>
          <w:sz w:val="24"/>
          <w:szCs w:val="24"/>
          <w:lang w:eastAsia="pt-BR"/>
        </w:rPr>
        <w:t>Marcia Villa Nova</w:t>
      </w:r>
    </w:p>
    <w:p w:rsidR="003B3C44" w:rsidRDefault="003B3C44" w:rsidP="003B3C44">
      <w:pPr>
        <w:jc w:val="center"/>
        <w:rPr>
          <w:rFonts w:ascii="Times New Roman" w:hAnsi="Times New Roman" w:cs="Times New Roman"/>
          <w:spacing w:val="-3"/>
          <w:sz w:val="24"/>
          <w:szCs w:val="24"/>
        </w:rPr>
      </w:pPr>
      <w:r>
        <w:rPr>
          <w:rFonts w:ascii="Times New Roman" w:hAnsi="Times New Roman"/>
          <w:bCs/>
          <w:color w:val="000000"/>
          <w:sz w:val="24"/>
          <w:szCs w:val="24"/>
          <w:lang w:eastAsia="pt-BR"/>
        </w:rPr>
        <w:t>ID 31225365</w:t>
      </w:r>
    </w:p>
    <w:p w:rsidR="000B1B44" w:rsidRDefault="000B1B44" w:rsidP="000B1B44">
      <w:pPr>
        <w:spacing w:line="360" w:lineRule="auto"/>
        <w:jc w:val="center"/>
        <w:rPr>
          <w:rFonts w:ascii="Times New Roman" w:hAnsi="Times New Roman" w:cs="Times New Roman"/>
          <w:spacing w:val="-3"/>
          <w:sz w:val="24"/>
          <w:szCs w:val="24"/>
        </w:rPr>
        <w:sectPr w:rsidR="000B1B44" w:rsidSect="00714819">
          <w:headerReference w:type="default" r:id="rId8"/>
          <w:footerReference w:type="default" r:id="rId9"/>
          <w:footnotePr>
            <w:pos w:val="beneathText"/>
          </w:footnotePr>
          <w:pgSz w:w="11905" w:h="16837" w:code="9"/>
          <w:pgMar w:top="1418" w:right="1134" w:bottom="851" w:left="1701" w:header="340" w:footer="227" w:gutter="0"/>
          <w:cols w:space="720"/>
          <w:docGrid w:linePitch="360"/>
        </w:sectPr>
      </w:pPr>
    </w:p>
    <w:p w:rsidR="000B1B44" w:rsidRDefault="000B1B44" w:rsidP="000B1B44">
      <w:pPr>
        <w:spacing w:line="360" w:lineRule="auto"/>
        <w:jc w:val="center"/>
        <w:rPr>
          <w:rFonts w:ascii="Times New Roman" w:hAnsi="Times New Roman" w:cs="Times New Roman"/>
          <w:b/>
          <w:spacing w:val="-3"/>
          <w:sz w:val="24"/>
          <w:szCs w:val="24"/>
        </w:rPr>
      </w:pPr>
      <w:r w:rsidRPr="00EC3E53">
        <w:rPr>
          <w:rFonts w:ascii="Times New Roman" w:hAnsi="Times New Roman" w:cs="Times New Roman"/>
          <w:b/>
          <w:spacing w:val="-3"/>
          <w:sz w:val="24"/>
          <w:szCs w:val="24"/>
        </w:rPr>
        <w:lastRenderedPageBreak/>
        <w:t>A</w:t>
      </w:r>
      <w:r w:rsidR="00EC3E53" w:rsidRPr="00EC3E53">
        <w:rPr>
          <w:rFonts w:ascii="Times New Roman" w:hAnsi="Times New Roman" w:cs="Times New Roman"/>
          <w:b/>
          <w:spacing w:val="-3"/>
          <w:sz w:val="24"/>
          <w:szCs w:val="24"/>
        </w:rPr>
        <w:t>NEXO</w:t>
      </w:r>
      <w:r w:rsidRPr="00EC3E53">
        <w:rPr>
          <w:rFonts w:ascii="Times New Roman" w:hAnsi="Times New Roman" w:cs="Times New Roman"/>
          <w:b/>
          <w:spacing w:val="-3"/>
          <w:sz w:val="24"/>
          <w:szCs w:val="24"/>
        </w:rPr>
        <w:t xml:space="preserve"> I</w:t>
      </w:r>
    </w:p>
    <w:p w:rsidR="00D205AE" w:rsidRDefault="00D205AE" w:rsidP="001C3ECC">
      <w:pPr>
        <w:rPr>
          <w:rFonts w:ascii="Times New Roman" w:hAnsi="Times New Roman" w:cs="Times New Roman"/>
          <w:spacing w:val="-3"/>
          <w:sz w:val="24"/>
          <w:szCs w:val="24"/>
        </w:rPr>
      </w:pPr>
    </w:p>
    <w:p w:rsidR="00D93604" w:rsidRPr="006200B0" w:rsidRDefault="006200B0" w:rsidP="001C3ECC">
      <w:pPr>
        <w:rPr>
          <w:rFonts w:ascii="Times New Roman" w:hAnsi="Times New Roman" w:cs="Times New Roman"/>
          <w:spacing w:val="-3"/>
          <w:sz w:val="24"/>
          <w:szCs w:val="24"/>
        </w:rPr>
      </w:pPr>
      <w:r w:rsidRPr="006200B0">
        <w:rPr>
          <w:rFonts w:ascii="Times New Roman" w:hAnsi="Times New Roman" w:cs="Times New Roman"/>
          <w:spacing w:val="-3"/>
          <w:sz w:val="24"/>
          <w:szCs w:val="24"/>
        </w:rPr>
        <w:t>Quadro 2-</w:t>
      </w:r>
      <w:r w:rsidR="00130C43">
        <w:rPr>
          <w:rFonts w:ascii="Times New Roman" w:hAnsi="Times New Roman" w:cs="Times New Roman"/>
          <w:b/>
          <w:spacing w:val="-3"/>
          <w:sz w:val="24"/>
          <w:szCs w:val="24"/>
        </w:rPr>
        <w:t>Grade Fundação Saúde 2018</w:t>
      </w:r>
    </w:p>
    <w:tbl>
      <w:tblPr>
        <w:tblW w:w="13892" w:type="dxa"/>
        <w:tblInd w:w="70" w:type="dxa"/>
        <w:tblCellMar>
          <w:left w:w="70" w:type="dxa"/>
          <w:right w:w="70" w:type="dxa"/>
        </w:tblCellMar>
        <w:tblLook w:val="04A0" w:firstRow="1" w:lastRow="0" w:firstColumn="1" w:lastColumn="0" w:noHBand="0" w:noVBand="1"/>
      </w:tblPr>
      <w:tblGrid>
        <w:gridCol w:w="480"/>
        <w:gridCol w:w="5616"/>
        <w:gridCol w:w="835"/>
        <w:gridCol w:w="440"/>
        <w:gridCol w:w="567"/>
        <w:gridCol w:w="823"/>
        <w:gridCol w:w="453"/>
        <w:gridCol w:w="567"/>
        <w:gridCol w:w="567"/>
        <w:gridCol w:w="567"/>
        <w:gridCol w:w="554"/>
        <w:gridCol w:w="438"/>
        <w:gridCol w:w="567"/>
        <w:gridCol w:w="709"/>
        <w:gridCol w:w="709"/>
      </w:tblGrid>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ITEM</w:t>
            </w:r>
          </w:p>
        </w:tc>
        <w:tc>
          <w:tcPr>
            <w:tcW w:w="5616" w:type="dxa"/>
            <w:tcBorders>
              <w:top w:val="single" w:sz="4" w:space="0" w:color="auto"/>
              <w:left w:val="single" w:sz="4" w:space="0" w:color="auto"/>
              <w:bottom w:val="single" w:sz="4" w:space="0" w:color="auto"/>
              <w:right w:val="single" w:sz="4" w:space="0" w:color="auto"/>
            </w:tcBorders>
            <w:shd w:val="clear" w:color="auto" w:fill="1F497D" w:themeFill="text2"/>
            <w:hideMark/>
          </w:tcPr>
          <w:p w:rsidR="00A3662A" w:rsidRPr="00A3662A" w:rsidRDefault="00A3662A" w:rsidP="00A3662A">
            <w:pPr>
              <w:suppressAutoHyphens w:val="0"/>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MATERIAIS / INSUMOS</w:t>
            </w:r>
          </w:p>
        </w:tc>
        <w:tc>
          <w:tcPr>
            <w:tcW w:w="835" w:type="dxa"/>
            <w:tcBorders>
              <w:top w:val="nil"/>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UNIDADE MEDIDA</w:t>
            </w:r>
          </w:p>
        </w:tc>
        <w:tc>
          <w:tcPr>
            <w:tcW w:w="440"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IEDE</w:t>
            </w:r>
          </w:p>
        </w:tc>
        <w:tc>
          <w:tcPr>
            <w:tcW w:w="567"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IECAC</w:t>
            </w:r>
          </w:p>
        </w:tc>
        <w:tc>
          <w:tcPr>
            <w:tcW w:w="823"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HEMORIO</w:t>
            </w:r>
          </w:p>
        </w:tc>
        <w:tc>
          <w:tcPr>
            <w:tcW w:w="453"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CPRJ</w:t>
            </w:r>
          </w:p>
        </w:tc>
        <w:tc>
          <w:tcPr>
            <w:tcW w:w="567"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HECC</w:t>
            </w:r>
          </w:p>
        </w:tc>
        <w:tc>
          <w:tcPr>
            <w:tcW w:w="567"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HESM</w:t>
            </w:r>
          </w:p>
        </w:tc>
        <w:tc>
          <w:tcPr>
            <w:tcW w:w="567"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IETAP</w:t>
            </w:r>
          </w:p>
        </w:tc>
        <w:tc>
          <w:tcPr>
            <w:tcW w:w="554"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HEAN</w:t>
            </w:r>
          </w:p>
        </w:tc>
        <w:tc>
          <w:tcPr>
            <w:tcW w:w="43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IEDS</w:t>
            </w:r>
          </w:p>
        </w:tc>
        <w:tc>
          <w:tcPr>
            <w:tcW w:w="567" w:type="dxa"/>
            <w:tcBorders>
              <w:top w:val="single" w:sz="4" w:space="0" w:color="auto"/>
              <w:left w:val="nil"/>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HEER</w:t>
            </w:r>
          </w:p>
        </w:tc>
        <w:tc>
          <w:tcPr>
            <w:tcW w:w="709" w:type="dxa"/>
            <w:tcBorders>
              <w:top w:val="single" w:sz="4" w:space="0" w:color="auto"/>
              <w:left w:val="nil"/>
              <w:bottom w:val="single" w:sz="4" w:space="0" w:color="auto"/>
              <w:right w:val="nil"/>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TOTAL MENSAL</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TOTAL ANUAL</w:t>
            </w:r>
          </w:p>
        </w:tc>
      </w:tr>
      <w:tr w:rsidR="00A3662A" w:rsidRPr="00A3662A" w:rsidTr="00A3662A">
        <w:trPr>
          <w:trHeight w:val="1424"/>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1</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AVENTAL DESCARTAVEL HOSPITALAR ODONTOLOGICO,MATERIAL: SSMMS, MODELO: EXTRA-PROTECAO IMPERMEAVEL NAS MANGAS, TORAX E ABDOME, COM MANGAS RAGLAN COM SOLDAGEM ULTRASSONICA, PUNHO CANELADO EM POLIESTER, COMPRIMENTO: 1,50A 1,70 X 1,10 A 1,30 M, GRAMATURA: N/A, FECHAMENTO: CARTAO DE FECHAMENTO ASSEPTICO, PROTECAO: ISENTO DE PROPAGACAO DE CHAMAS, BARREIRA PARA EMISSAO DE FLUIDOS E MICROORGANISMO, ACESSORIOS: 1 TOALHA ABSORVENTE, APLICACAO: PARAMENTACAO CIRURGICA ESTERIL, COR: N/A </w:t>
            </w:r>
            <w:r w:rsidRPr="00A3662A">
              <w:rPr>
                <w:rFonts w:asciiTheme="minorHAnsi" w:hAnsiTheme="minorHAnsi"/>
                <w:sz w:val="16"/>
                <w:szCs w:val="16"/>
              </w:rPr>
              <w:br/>
              <w:t>Especificação Complementar: Avental cirúrgico extra proteção tamanho G paramentação estéril ssmms</w:t>
            </w:r>
          </w:p>
        </w:tc>
        <w:tc>
          <w:tcPr>
            <w:tcW w:w="835" w:type="dxa"/>
            <w:tcBorders>
              <w:top w:val="nil"/>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200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Pr>
                <w:rFonts w:asciiTheme="minorHAnsi" w:hAnsiTheme="minorHAnsi"/>
                <w:sz w:val="16"/>
                <w:szCs w:val="16"/>
              </w:rPr>
              <w:t>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3000</w:t>
            </w:r>
          </w:p>
        </w:tc>
      </w:tr>
      <w:tr w:rsidR="00A3662A" w:rsidRPr="00A3662A" w:rsidTr="00A3662A">
        <w:trPr>
          <w:trHeight w:val="90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2</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AVENTAL DESCARTAVEL HOSPITALAR ODONTOLOGICO,MATERIAL: SSMMS, MODELO: EXTRA-PROTECAO IMPERMEAVEL NAS MANGAS, TORAX E ABDOME, COM MANGAS RAGLAN COM SOLDAGEM ULTRASSONICA, PUNHO CANELADO EM POLIESTER, COMPRIMENTO: 1,65A 1,85 X 1,30 A 1,50 M, GRAMATURA: N/A, FECHAMENTO: CARTAO DE FECHAMENTO ASSEPTICO, PROTECAO: ISENTO DE PROPAGACAO DE CHAMAS, BARREIRA PARA EMISSAO DE FLUIDOS E MICROORGANISMO, ACESSORIOS: 1 TOALHA ABSORVENTE, APLICACAO: PARAMENTACAO CIRURGICA ESTERIL, COR: N/A</w:t>
            </w:r>
            <w:r w:rsidRPr="00A3662A">
              <w:rPr>
                <w:rFonts w:asciiTheme="minorHAnsi" w:hAnsiTheme="minorHAnsi"/>
                <w:sz w:val="16"/>
                <w:szCs w:val="16"/>
              </w:rPr>
              <w:br/>
              <w:t>Especificação Complementar: Avental cirúrgico extra proteção tamanho GG paramentação estéril ssmms</w:t>
            </w:r>
          </w:p>
        </w:tc>
        <w:tc>
          <w:tcPr>
            <w:tcW w:w="835" w:type="dxa"/>
            <w:tcBorders>
              <w:top w:val="nil"/>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200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Pr>
                <w:rFonts w:asciiTheme="minorHAnsi" w:hAnsiTheme="minorHAnsi"/>
                <w:sz w:val="16"/>
                <w:szCs w:val="16"/>
              </w:rPr>
              <w:t>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3000</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3</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DRENO TUBULARES (HOSPITAL),TIPO: KERR (T), MATERIAL: LATEX, CALIBRE: 18 </w:t>
            </w:r>
            <w:r w:rsidRPr="00A3662A">
              <w:rPr>
                <w:rFonts w:asciiTheme="minorHAnsi" w:hAnsiTheme="minorHAnsi"/>
                <w:sz w:val="16"/>
                <w:szCs w:val="16"/>
              </w:rPr>
              <w:br/>
              <w:t>Especificação Complementar:   Dreno de vias biliares kher 18</w:t>
            </w:r>
          </w:p>
        </w:tc>
        <w:tc>
          <w:tcPr>
            <w:tcW w:w="835" w:type="dxa"/>
            <w:tcBorders>
              <w:top w:val="nil"/>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Pr>
                <w:rFonts w:asciiTheme="minorHAnsi" w:hAnsiTheme="minorHAnsi"/>
                <w:sz w:val="16"/>
                <w:szCs w:val="16"/>
              </w:rPr>
              <w:t>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24</w:t>
            </w:r>
          </w:p>
        </w:tc>
      </w:tr>
      <w:tr w:rsidR="00A3662A" w:rsidRPr="00A3662A" w:rsidTr="00A3662A">
        <w:trPr>
          <w:trHeight w:val="365"/>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4</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DRENO TUBULARES (HOSPITAL),TIPO: PENROSE, MATERIAL: LATEX, CALIBRE: 3 </w:t>
            </w:r>
            <w:r w:rsidRPr="00A3662A">
              <w:rPr>
                <w:rFonts w:asciiTheme="minorHAnsi" w:hAnsiTheme="minorHAnsi"/>
                <w:sz w:val="16"/>
                <w:szCs w:val="16"/>
              </w:rPr>
              <w:br/>
              <w:t>Especificação Complementar: Dreno de pen rose nº 3</w:t>
            </w:r>
          </w:p>
        </w:tc>
        <w:tc>
          <w:tcPr>
            <w:tcW w:w="835" w:type="dxa"/>
            <w:tcBorders>
              <w:top w:val="nil"/>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432</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5</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EMBALAGEM TUBULAR ESTERILIZACAO ,TIPO: DESCARTAVEL, MATERIAL: PAPEL GRAU CIRUGICO, POLIESTER/POLIPROPILENO, GRAMATURA: 60 G/M², 60 G/M², TIPO ESTERILIZACAO: AUTOCLAVE VAPOR, APRESENTACAO: ROLO CONTINUO, INDICACAO ESTERILIZACAO: COM INDICADOR QUIMICO, LARGURA: 0,6 M, FECHAMENTO: TERMO SELANTE, COMPRIMENTO: 100 M </w:t>
            </w:r>
            <w:r w:rsidRPr="00A3662A">
              <w:rPr>
                <w:rFonts w:asciiTheme="minorHAnsi" w:hAnsiTheme="minorHAnsi"/>
                <w:sz w:val="16"/>
                <w:szCs w:val="16"/>
              </w:rPr>
              <w:br/>
              <w:t>Especificção Complementar:  Embalagem descartável para esterilização medindo 60 cm x 100 m bobina</w:t>
            </w:r>
          </w:p>
        </w:tc>
        <w:tc>
          <w:tcPr>
            <w:tcW w:w="835"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2</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4</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240</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6</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Default="00A3662A" w:rsidP="00A3662A">
            <w:pPr>
              <w:rPr>
                <w:rFonts w:asciiTheme="minorHAnsi" w:hAnsiTheme="minorHAnsi"/>
                <w:sz w:val="16"/>
                <w:szCs w:val="16"/>
              </w:rPr>
            </w:pPr>
            <w:r w:rsidRPr="00A3662A">
              <w:rPr>
                <w:rFonts w:asciiTheme="minorHAnsi" w:hAnsiTheme="minorHAnsi"/>
                <w:sz w:val="16"/>
                <w:szCs w:val="16"/>
              </w:rPr>
              <w:t xml:space="preserve">EXTENSAO FLEXIVEL DESCARTAVEL,TIPO: ESTERIL, MATERIAL: CLORETO POLIVINILA, DIAMETRO: 1/4``, COMPRIMENTO: 2 M, CONEXAO: N/A </w:t>
            </w:r>
            <w:r w:rsidRPr="00A3662A">
              <w:rPr>
                <w:rFonts w:asciiTheme="minorHAnsi" w:hAnsiTheme="minorHAnsi"/>
                <w:sz w:val="16"/>
                <w:szCs w:val="16"/>
              </w:rPr>
              <w:br/>
              <w:t>Especificação Complementar: Extensão para condução de gases e aspiração com 1/4 polegadas de diâmetro</w:t>
            </w:r>
          </w:p>
          <w:p w:rsidR="00A3662A" w:rsidRPr="00A3662A" w:rsidRDefault="00A3662A" w:rsidP="00A3662A">
            <w:pPr>
              <w:rPr>
                <w:rFonts w:asciiTheme="minorHAnsi" w:hAnsiTheme="minorHAnsi"/>
                <w:sz w:val="16"/>
                <w:szCs w:val="16"/>
              </w:rPr>
            </w:pPr>
          </w:p>
        </w:tc>
        <w:tc>
          <w:tcPr>
            <w:tcW w:w="835"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40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250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600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100</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40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12840</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lastRenderedPageBreak/>
              <w:t>ITEM</w:t>
            </w:r>
          </w:p>
        </w:tc>
        <w:tc>
          <w:tcPr>
            <w:tcW w:w="5616" w:type="dxa"/>
            <w:tcBorders>
              <w:top w:val="single" w:sz="4" w:space="0" w:color="auto"/>
              <w:left w:val="single" w:sz="4" w:space="0" w:color="auto"/>
              <w:bottom w:val="single" w:sz="4" w:space="0" w:color="auto"/>
              <w:right w:val="single" w:sz="4" w:space="0" w:color="auto"/>
            </w:tcBorders>
            <w:shd w:val="clear" w:color="auto" w:fill="1F497D" w:themeFill="text2"/>
          </w:tcPr>
          <w:p w:rsidR="00A3662A" w:rsidRPr="00A3662A" w:rsidRDefault="00A3662A" w:rsidP="00A3662A">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MATERIAIS / INSUMOS</w:t>
            </w:r>
          </w:p>
        </w:tc>
        <w:tc>
          <w:tcPr>
            <w:tcW w:w="835"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UNIDADE MEDIDA</w:t>
            </w:r>
          </w:p>
        </w:tc>
        <w:tc>
          <w:tcPr>
            <w:tcW w:w="440"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IEDE</w:t>
            </w:r>
          </w:p>
        </w:tc>
        <w:tc>
          <w:tcPr>
            <w:tcW w:w="567"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IECAC</w:t>
            </w:r>
          </w:p>
        </w:tc>
        <w:tc>
          <w:tcPr>
            <w:tcW w:w="823"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HEMORIO</w:t>
            </w:r>
          </w:p>
        </w:tc>
        <w:tc>
          <w:tcPr>
            <w:tcW w:w="453"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CPRJ</w:t>
            </w:r>
          </w:p>
        </w:tc>
        <w:tc>
          <w:tcPr>
            <w:tcW w:w="567"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HECC</w:t>
            </w:r>
          </w:p>
        </w:tc>
        <w:tc>
          <w:tcPr>
            <w:tcW w:w="567"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HESM</w:t>
            </w:r>
          </w:p>
        </w:tc>
        <w:tc>
          <w:tcPr>
            <w:tcW w:w="567"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IETAP</w:t>
            </w:r>
          </w:p>
        </w:tc>
        <w:tc>
          <w:tcPr>
            <w:tcW w:w="554"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HEAN</w:t>
            </w:r>
          </w:p>
        </w:tc>
        <w:tc>
          <w:tcPr>
            <w:tcW w:w="4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IEDS</w:t>
            </w:r>
          </w:p>
        </w:tc>
        <w:tc>
          <w:tcPr>
            <w:tcW w:w="567" w:type="dxa"/>
            <w:tcBorders>
              <w:top w:val="single" w:sz="4" w:space="0" w:color="auto"/>
              <w:left w:val="nil"/>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HEER</w:t>
            </w:r>
          </w:p>
        </w:tc>
        <w:tc>
          <w:tcPr>
            <w:tcW w:w="709" w:type="dxa"/>
            <w:tcBorders>
              <w:top w:val="single" w:sz="4" w:space="0" w:color="auto"/>
              <w:left w:val="nil"/>
              <w:bottom w:val="single" w:sz="4" w:space="0" w:color="auto"/>
              <w:right w:val="nil"/>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TOTAL MENSAL</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A3662A" w:rsidRPr="00A3662A" w:rsidRDefault="00A3662A" w:rsidP="00BA0976">
            <w:pPr>
              <w:suppressAutoHyphens w:val="0"/>
              <w:jc w:val="center"/>
              <w:rPr>
                <w:rFonts w:asciiTheme="minorHAnsi" w:hAnsiTheme="minorHAnsi" w:cs="Times New Roman"/>
                <w:b/>
                <w:bCs/>
                <w:color w:val="FFFFFF"/>
                <w:spacing w:val="0"/>
                <w:sz w:val="16"/>
                <w:szCs w:val="16"/>
                <w:lang w:eastAsia="pt-BR"/>
              </w:rPr>
            </w:pPr>
            <w:r w:rsidRPr="00A3662A">
              <w:rPr>
                <w:rFonts w:asciiTheme="minorHAnsi" w:hAnsiTheme="minorHAnsi" w:cs="Times New Roman"/>
                <w:b/>
                <w:bCs/>
                <w:color w:val="FFFFFF"/>
                <w:spacing w:val="0"/>
                <w:sz w:val="16"/>
                <w:szCs w:val="16"/>
                <w:lang w:eastAsia="pt-BR"/>
              </w:rPr>
              <w:t>TOTAL ANUAL</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7</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GEL CONDUTOR PARA EXAME,TIPO: HIPOALERGENICO E INODORO, COMPOSICAO: PH BALANCEADO, HIDROSSOLUVEL E ISENTO DE SAL, EMBALAGEM: FRASCO COM 100GR </w:t>
            </w:r>
            <w:r w:rsidRPr="00A3662A">
              <w:rPr>
                <w:rFonts w:asciiTheme="minorHAnsi" w:hAnsiTheme="minorHAnsi"/>
                <w:sz w:val="16"/>
                <w:szCs w:val="16"/>
              </w:rPr>
              <w:br/>
              <w:t>Especificação Complementar: Gel condutor para exames frasco</w:t>
            </w:r>
          </w:p>
        </w:tc>
        <w:tc>
          <w:tcPr>
            <w:tcW w:w="835"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50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1</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50</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2208</w:t>
            </w:r>
          </w:p>
        </w:tc>
      </w:tr>
      <w:tr w:rsidR="00A3662A" w:rsidRPr="00A3662A" w:rsidTr="00A3662A">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A3662A" w:rsidRPr="00A3662A" w:rsidRDefault="00A3662A" w:rsidP="00A3662A">
            <w:pPr>
              <w:suppressAutoHyphens w:val="0"/>
              <w:jc w:val="center"/>
              <w:rPr>
                <w:rFonts w:asciiTheme="minorHAnsi" w:hAnsiTheme="minorHAnsi" w:cs="Times New Roman"/>
                <w:bCs/>
                <w:spacing w:val="0"/>
                <w:sz w:val="16"/>
                <w:szCs w:val="16"/>
                <w:lang w:eastAsia="pt-BR"/>
              </w:rPr>
            </w:pPr>
            <w:r w:rsidRPr="00A3662A">
              <w:rPr>
                <w:rFonts w:asciiTheme="minorHAnsi" w:hAnsiTheme="minorHAnsi" w:cs="Times New Roman"/>
                <w:bCs/>
                <w:spacing w:val="0"/>
                <w:sz w:val="16"/>
                <w:szCs w:val="16"/>
                <w:lang w:eastAsia="pt-BR"/>
              </w:rPr>
              <w:t>8</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A3662A" w:rsidRPr="00A3662A" w:rsidRDefault="00A3662A" w:rsidP="00A3662A">
            <w:pPr>
              <w:rPr>
                <w:rFonts w:asciiTheme="minorHAnsi" w:hAnsiTheme="minorHAnsi"/>
                <w:sz w:val="16"/>
                <w:szCs w:val="16"/>
              </w:rPr>
            </w:pPr>
            <w:r w:rsidRPr="00A3662A">
              <w:rPr>
                <w:rFonts w:asciiTheme="minorHAnsi" w:hAnsiTheme="minorHAnsi"/>
                <w:sz w:val="16"/>
                <w:szCs w:val="16"/>
              </w:rPr>
              <w:t xml:space="preserve">SONDA FOLEY,MATERIAL: LATEX, NUMERO VIAS: 3, CALIBRE: Nº16, CAPACIDADE BALAO: 5 CC, TIPO EXTREMIDADES: N/D </w:t>
            </w:r>
            <w:r w:rsidRPr="00A3662A">
              <w:rPr>
                <w:rFonts w:asciiTheme="minorHAnsi" w:hAnsiTheme="minorHAnsi"/>
                <w:sz w:val="16"/>
                <w:szCs w:val="16"/>
              </w:rPr>
              <w:br/>
              <w:t>Especificção Complementar:  Sonda de borracha (látex natural) tipo foley com 3 vias nº 16</w:t>
            </w:r>
          </w:p>
        </w:tc>
        <w:tc>
          <w:tcPr>
            <w:tcW w:w="835"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UNIDADE</w:t>
            </w:r>
          </w:p>
        </w:tc>
        <w:tc>
          <w:tcPr>
            <w:tcW w:w="440"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82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453"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color w:val="000000"/>
                <w:sz w:val="16"/>
                <w:szCs w:val="16"/>
              </w:rPr>
            </w:pPr>
            <w:r w:rsidRPr="00A3662A">
              <w:rPr>
                <w:rFonts w:asciiTheme="minorHAnsi" w:hAnsiTheme="minorHAnsi"/>
                <w:color w:val="000000"/>
                <w:sz w:val="16"/>
                <w:szCs w:val="16"/>
              </w:rPr>
              <w:t>1</w:t>
            </w:r>
          </w:p>
        </w:tc>
        <w:tc>
          <w:tcPr>
            <w:tcW w:w="554"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4</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2</w:t>
            </w:r>
          </w:p>
        </w:tc>
        <w:tc>
          <w:tcPr>
            <w:tcW w:w="709" w:type="dxa"/>
            <w:tcBorders>
              <w:top w:val="single" w:sz="4" w:space="0" w:color="auto"/>
              <w:left w:val="nil"/>
              <w:bottom w:val="single" w:sz="4" w:space="0" w:color="auto"/>
              <w:right w:val="nil"/>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3662A" w:rsidRPr="00A3662A" w:rsidRDefault="00A3662A" w:rsidP="00A3662A">
            <w:pPr>
              <w:jc w:val="center"/>
              <w:rPr>
                <w:rFonts w:asciiTheme="minorHAnsi" w:hAnsiTheme="minorHAnsi"/>
                <w:sz w:val="16"/>
                <w:szCs w:val="16"/>
              </w:rPr>
            </w:pPr>
            <w:r w:rsidRPr="00A3662A">
              <w:rPr>
                <w:rFonts w:asciiTheme="minorHAnsi" w:hAnsiTheme="minorHAnsi"/>
                <w:sz w:val="16"/>
                <w:szCs w:val="16"/>
              </w:rPr>
              <w:t>108</w:t>
            </w:r>
          </w:p>
        </w:tc>
      </w:tr>
    </w:tbl>
    <w:p w:rsidR="00EC2537" w:rsidRPr="003B3C44" w:rsidRDefault="00EC2537" w:rsidP="00021E34">
      <w:pPr>
        <w:spacing w:line="360" w:lineRule="auto"/>
        <w:jc w:val="both"/>
        <w:rPr>
          <w:rFonts w:ascii="Times New Roman" w:hAnsi="Times New Roman" w:cs="Times New Roman"/>
          <w:spacing w:val="-3"/>
          <w:sz w:val="24"/>
          <w:szCs w:val="24"/>
        </w:rPr>
      </w:pPr>
    </w:p>
    <w:sectPr w:rsidR="00EC2537" w:rsidRPr="003B3C44" w:rsidSect="000B1B44">
      <w:footnotePr>
        <w:pos w:val="beneathText"/>
      </w:footnotePr>
      <w:pgSz w:w="16837" w:h="11905" w:orient="landscape" w:code="9"/>
      <w:pgMar w:top="1701" w:right="1418" w:bottom="1134" w:left="851"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67" w:rsidRDefault="00737A67">
      <w:r>
        <w:separator/>
      </w:r>
    </w:p>
  </w:endnote>
  <w:endnote w:type="continuationSeparator" w:id="0">
    <w:p w:rsidR="00737A67" w:rsidRDefault="0073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67" w:rsidRPr="00D654EB" w:rsidRDefault="00737A67" w:rsidP="00725698">
    <w:pPr>
      <w:tabs>
        <w:tab w:val="center" w:pos="4419"/>
        <w:tab w:val="right" w:pos="8838"/>
      </w:tabs>
      <w:rPr>
        <w:b/>
        <w:sz w:val="14"/>
        <w:szCs w:val="14"/>
      </w:rPr>
    </w:pPr>
    <w:r>
      <w:rPr>
        <w:noProof/>
        <w:szCs w:val="20"/>
        <w:lang w:eastAsia="pt-BR"/>
      </w:rPr>
      <mc:AlternateContent>
        <mc:Choice Requires="wps">
          <w:drawing>
            <wp:anchor distT="0" distB="0" distL="114300" distR="114300" simplePos="0" relativeHeight="251659264" behindDoc="0" locked="0" layoutInCell="1" allowOverlap="1" wp14:anchorId="5256F2D4" wp14:editId="6CAE985D">
              <wp:simplePos x="0" y="0"/>
              <wp:positionH relativeFrom="column">
                <wp:posOffset>91440</wp:posOffset>
              </wp:positionH>
              <wp:positionV relativeFrom="paragraph">
                <wp:posOffset>15875</wp:posOffset>
              </wp:positionV>
              <wp:extent cx="5429250" cy="8255"/>
              <wp:effectExtent l="0" t="0" r="19050" b="2984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9200A9"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5pt" to="4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fT3gEAALADAAAOAAAAZHJzL2Uyb0RvYy54bWysU9uO0zAQfUfiHyy/06TRBrVR05VoVV4W&#10;qLTLB0wd5yJ8k8c07d8zdtKyC2+IF2s8Mz6ec3y8ebxoxc7S42BNzZeLnDNphG0G09X8+8vhw4oz&#10;DGAaUNbIml8l8sft+3eb0VWysL1VjfSMQAxWo6t5H4KrsgxFLzXgwjppqNharyHQ1ndZ42EkdK2y&#10;Is8/ZqP1jfNWSETK7qci3yb8tpUifGtblIGpmtNsIa0+rae4ZtsNVJ0H1w9iHgP+YQoNg6FL71B7&#10;CMB++uEvKD0Ib9G2YSGszmzbDkImDsRmmf/B5rkHJxMXEgfdXSb8f7Di6/no2dDUfM2ZAU1PtKOH&#10;EsF65mWwbB0lGh1W1LkzRx9Jiot5dk9W/ECqZW+KcYNuaru0Xsd2YskuSfLrXXJ5CUxQsnwo1kVJ&#10;LyOotirKMl6XQXU76zyGz9JqFoOaq8FEQaCC8xOGqfXWEtPGHgalKA+VMmwkVmVREjiQtVoFgULt&#10;iCyajjNQHXlWBJ8Q0aqhiafjYfTdaac8OwP55uGwWn7aT009NHLKrss8n/2DEL7YZkov81ueWMww&#10;idEb/DjzHrCfzqTSTFyZeL9M1p0p/tY0RifbXI/+JjzZIqHPFo6+e72n+PVH2/4CAAD//wMAUEsD&#10;BBQABgAIAAAAIQCIWl5x3AAAAAYBAAAPAAAAZHJzL2Rvd25yZXYueG1sTI5NT8MwEETvSPwHa5G4&#10;UYfSjxDiVFCpFZdK0FY9u/ESB+J1FLttyK9nOcHxaUYzL1/0rhFn7ELtScH9KAGBVHpTU6Vgv1vd&#10;pSBC1GR04wkVfGOARXF9levM+Au943kbK8EjFDKtwMbYZlKG0qLTYeRbJM4+fOd0ZOwqaTp94XHX&#10;yHGSzKTTNfGD1S0uLZZf25NTMJh0+fZq18Pm5TAfplXYrdaHT6Vub/rnJxAR+/hXhl99VoeCnY7+&#10;RCaIhnky4aaC8RQEx+nskfmo4CEFWeTyv37xAwAA//8DAFBLAQItABQABgAIAAAAIQC2gziS/gAA&#10;AOEBAAATAAAAAAAAAAAAAAAAAAAAAABbQ29udGVudF9UeXBlc10ueG1sUEsBAi0AFAAGAAgAAAAh&#10;ADj9If/WAAAAlAEAAAsAAAAAAAAAAAAAAAAALwEAAF9yZWxzLy5yZWxzUEsBAi0AFAAGAAgAAAAh&#10;AKYeJ9PeAQAAsAMAAA4AAAAAAAAAAAAAAAAALgIAAGRycy9lMm9Eb2MueG1sUEsBAi0AFAAGAAgA&#10;AAAhAIhaXnHcAAAABgEAAA8AAAAAAAAAAAAAAAAAOAQAAGRycy9kb3ducmV2LnhtbFBLBQYAAAAA&#10;BAAEAPMAAABBBQAAAAA=&#10;" strokecolor="#4a7ebb">
              <o:lock v:ext="edit" shapetype="f"/>
            </v:line>
          </w:pict>
        </mc:Fallback>
      </mc:AlternateContent>
    </w:r>
  </w:p>
  <w:p w:rsidR="00737A67" w:rsidRPr="00541FC3" w:rsidRDefault="00737A67" w:rsidP="00725698">
    <w:pPr>
      <w:tabs>
        <w:tab w:val="center" w:pos="4419"/>
        <w:tab w:val="right" w:pos="8838"/>
      </w:tabs>
      <w:ind w:left="1985"/>
      <w:jc w:val="center"/>
      <w:rPr>
        <w:rFonts w:ascii="Times New Roman" w:hAnsi="Times New Roman"/>
        <w:sz w:val="16"/>
        <w:szCs w:val="16"/>
      </w:rPr>
    </w:pPr>
    <w:r>
      <w:rPr>
        <w:noProof/>
        <w:szCs w:val="20"/>
        <w:lang w:eastAsia="pt-BR"/>
      </w:rPr>
      <w:drawing>
        <wp:anchor distT="0" distB="0" distL="114300" distR="114300" simplePos="0" relativeHeight="251660288" behindDoc="0" locked="0" layoutInCell="1" allowOverlap="1" wp14:anchorId="01181077" wp14:editId="133C4F45">
          <wp:simplePos x="0" y="0"/>
          <wp:positionH relativeFrom="column">
            <wp:posOffset>-518160</wp:posOffset>
          </wp:positionH>
          <wp:positionV relativeFrom="paragraph">
            <wp:posOffset>-86360</wp:posOffset>
          </wp:positionV>
          <wp:extent cx="1565910" cy="581660"/>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Fundação S</w:t>
    </w:r>
    <w:r w:rsidRPr="00541FC3">
      <w:rPr>
        <w:rFonts w:ascii="Times New Roman" w:hAnsi="Times New Roman"/>
        <w:sz w:val="16"/>
        <w:szCs w:val="16"/>
      </w:rPr>
      <w:t>aúde</w:t>
    </w:r>
  </w:p>
  <w:p w:rsidR="00737A67" w:rsidRPr="00D654EB" w:rsidRDefault="00737A67" w:rsidP="00725698">
    <w:pPr>
      <w:tabs>
        <w:tab w:val="center" w:pos="4419"/>
        <w:tab w:val="right" w:pos="8838"/>
      </w:tabs>
      <w:ind w:left="1985"/>
      <w:jc w:val="center"/>
      <w:rPr>
        <w:rFonts w:ascii="Times New Roman" w:hAnsi="Times New Roman"/>
        <w:sz w:val="16"/>
        <w:szCs w:val="16"/>
      </w:rPr>
    </w:pPr>
    <w:r>
      <w:rPr>
        <w:rFonts w:ascii="Times New Roman" w:hAnsi="Times New Roman"/>
        <w:sz w:val="16"/>
        <w:szCs w:val="16"/>
      </w:rPr>
      <w:t>Avenida Padre Leonel Franca,248</w:t>
    </w:r>
    <w:r w:rsidRPr="00D654EB">
      <w:rPr>
        <w:rFonts w:ascii="Times New Roman" w:hAnsi="Times New Roman"/>
        <w:sz w:val="16"/>
        <w:szCs w:val="16"/>
      </w:rPr>
      <w:t xml:space="preserve"> – </w:t>
    </w:r>
    <w:r>
      <w:rPr>
        <w:rFonts w:ascii="Times New Roman" w:hAnsi="Times New Roman"/>
        <w:sz w:val="16"/>
        <w:szCs w:val="16"/>
      </w:rPr>
      <w:t>Gávea</w:t>
    </w:r>
    <w:r w:rsidRPr="00D654EB">
      <w:rPr>
        <w:rFonts w:ascii="Times New Roman" w:hAnsi="Times New Roman"/>
        <w:sz w:val="16"/>
        <w:szCs w:val="16"/>
      </w:rPr>
      <w:t xml:space="preserve"> - Ri</w:t>
    </w:r>
    <w:r>
      <w:rPr>
        <w:rFonts w:ascii="Times New Roman" w:hAnsi="Times New Roman"/>
        <w:sz w:val="16"/>
        <w:szCs w:val="16"/>
      </w:rPr>
      <w:t>o de Janeiro/RJ – Brasil – Cep: 22451-000</w:t>
    </w:r>
  </w:p>
  <w:p w:rsidR="00737A67" w:rsidRDefault="00737A67" w:rsidP="00725698">
    <w:pPr>
      <w:tabs>
        <w:tab w:val="center" w:pos="4419"/>
        <w:tab w:val="right" w:pos="8838"/>
      </w:tabs>
      <w:ind w:left="1985"/>
      <w:jc w:val="center"/>
    </w:pPr>
    <w:r w:rsidRPr="00D654EB">
      <w:rPr>
        <w:rFonts w:ascii="Times New Roman" w:hAnsi="Times New Roman"/>
        <w:sz w:val="16"/>
        <w:szCs w:val="16"/>
      </w:rPr>
      <w:t>www.fundacaosaud</w:t>
    </w:r>
    <w:r>
      <w:rPr>
        <w:rFonts w:ascii="Times New Roman" w:hAnsi="Times New Roman"/>
        <w:sz w:val="16"/>
        <w:szCs w:val="16"/>
      </w:rPr>
      <w:t>e.rj.gov.br</w:t>
    </w:r>
  </w:p>
  <w:p w:rsidR="00737A67" w:rsidRDefault="00737A67" w:rsidP="00725698">
    <w:pPr>
      <w:pStyle w:val="Rodap"/>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67" w:rsidRDefault="00737A67">
      <w:r>
        <w:separator/>
      </w:r>
    </w:p>
  </w:footnote>
  <w:footnote w:type="continuationSeparator" w:id="0">
    <w:p w:rsidR="00737A67" w:rsidRDefault="0073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67" w:rsidRPr="00050D9C" w:rsidRDefault="00737A67" w:rsidP="00290AB7">
    <w:pPr>
      <w:pStyle w:val="Cabealho"/>
      <w:tabs>
        <w:tab w:val="left" w:pos="567"/>
      </w:tabs>
      <w:jc w:val="center"/>
      <w:rPr>
        <w:rFonts w:ascii="Times New Roman" w:hAnsi="Times New Roman"/>
        <w:noProof/>
        <w:sz w:val="24"/>
        <w:lang w:eastAsia="pt-BR"/>
      </w:rPr>
    </w:pPr>
    <w:r>
      <w:rPr>
        <w:rFonts w:ascii="Times New Roman" w:hAnsi="Times New Roman"/>
        <w:noProof/>
        <w:lang w:eastAsia="pt-BR"/>
      </w:rPr>
      <w:drawing>
        <wp:inline distT="0" distB="0" distL="0" distR="0" wp14:anchorId="132D2986" wp14:editId="469EBA1E">
          <wp:extent cx="638175" cy="628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737A67" w:rsidRPr="00C0302F" w:rsidRDefault="00737A67" w:rsidP="00290AB7">
    <w:pPr>
      <w:pStyle w:val="Cabealho"/>
      <w:jc w:val="center"/>
      <w:rPr>
        <w:rFonts w:ascii="Times New Roman" w:hAnsi="Times New Roman"/>
        <w:sz w:val="18"/>
      </w:rPr>
    </w:pPr>
    <w:r>
      <w:rPr>
        <w:rFonts w:ascii="Times New Roman" w:hAnsi="Times New Roman"/>
        <w:sz w:val="18"/>
      </w:rPr>
      <w:t>Governo do Estado do Rio de Janeiro</w:t>
    </w:r>
  </w:p>
  <w:p w:rsidR="00737A67" w:rsidRPr="00C0302F" w:rsidRDefault="00737A67" w:rsidP="00290AB7">
    <w:pPr>
      <w:pStyle w:val="Cabealho"/>
      <w:jc w:val="center"/>
      <w:rPr>
        <w:rFonts w:ascii="Times New Roman" w:hAnsi="Times New Roman"/>
        <w:sz w:val="18"/>
      </w:rPr>
    </w:pPr>
    <w:r>
      <w:rPr>
        <w:rFonts w:ascii="Times New Roman" w:hAnsi="Times New Roman"/>
        <w:sz w:val="18"/>
      </w:rPr>
      <w:t>Secretaria de Estado de Saúde</w:t>
    </w:r>
  </w:p>
  <w:p w:rsidR="00737A67" w:rsidRDefault="00737A67" w:rsidP="00290AB7">
    <w:pPr>
      <w:pStyle w:val="Cabealho"/>
      <w:jc w:val="center"/>
      <w:rPr>
        <w:rFonts w:ascii="Times New Roman" w:hAnsi="Times New Roman"/>
        <w:sz w:val="18"/>
      </w:rPr>
    </w:pPr>
    <w:r>
      <w:rPr>
        <w:rFonts w:ascii="Times New Roman" w:hAnsi="Times New Roman"/>
        <w:sz w:val="18"/>
      </w:rPr>
      <w:t>Fundação Saúde</w:t>
    </w:r>
  </w:p>
  <w:p w:rsidR="00737A67" w:rsidRDefault="00737A67" w:rsidP="00290AB7">
    <w:pPr>
      <w:pStyle w:val="Cabealho"/>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253F"/>
    <w:multiLevelType w:val="hybridMultilevel"/>
    <w:tmpl w:val="ADB0B4AC"/>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39167B"/>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E241DB"/>
    <w:multiLevelType w:val="hybridMultilevel"/>
    <w:tmpl w:val="3B1CEE9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982214"/>
    <w:multiLevelType w:val="hybridMultilevel"/>
    <w:tmpl w:val="33964AE6"/>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74B4C08"/>
    <w:multiLevelType w:val="hybridMultilevel"/>
    <w:tmpl w:val="7F2C1EA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8D53CA3"/>
    <w:multiLevelType w:val="hybridMultilevel"/>
    <w:tmpl w:val="126AD6F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6B73B3"/>
    <w:multiLevelType w:val="hybridMultilevel"/>
    <w:tmpl w:val="B184B346"/>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DC4207"/>
    <w:multiLevelType w:val="hybridMultilevel"/>
    <w:tmpl w:val="3CEEDB5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3078EA"/>
    <w:multiLevelType w:val="hybridMultilevel"/>
    <w:tmpl w:val="F22AD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EB6E94"/>
    <w:multiLevelType w:val="hybridMultilevel"/>
    <w:tmpl w:val="CB984210"/>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34B13835"/>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2020FA"/>
    <w:multiLevelType w:val="hybridMultilevel"/>
    <w:tmpl w:val="8CECCDD6"/>
    <w:lvl w:ilvl="0" w:tplc="3020B170">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82D66BC"/>
    <w:multiLevelType w:val="hybridMultilevel"/>
    <w:tmpl w:val="089EFC34"/>
    <w:lvl w:ilvl="0" w:tplc="F758AB02">
      <w:start w:val="1"/>
      <w:numFmt w:val="lowerLetter"/>
      <w:lvlText w:val="%1)"/>
      <w:lvlJc w:val="left"/>
      <w:pPr>
        <w:ind w:left="72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AE1E32"/>
    <w:multiLevelType w:val="multilevel"/>
    <w:tmpl w:val="70D055C0"/>
    <w:lvl w:ilvl="0">
      <w:start w:val="1"/>
      <w:numFmt w:val="lowerLetter"/>
      <w:lvlText w:val="%1)"/>
      <w:lvlJc w:val="left"/>
      <w:pPr>
        <w:tabs>
          <w:tab w:val="num" w:pos="360"/>
        </w:tabs>
        <w:ind w:left="360" w:hanging="360"/>
      </w:pPr>
      <w:rPr>
        <w:rFonts w:ascii="Times New Roman" w:hAnsi="Times New Roman" w:hint="default"/>
        <w:b w:val="0"/>
        <w:bCs/>
        <w:i w:val="0"/>
        <w:color w:val="auto"/>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A602288"/>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45375A"/>
    <w:multiLevelType w:val="multilevel"/>
    <w:tmpl w:val="53A4369E"/>
    <w:lvl w:ilvl="0">
      <w:start w:val="1"/>
      <w:numFmt w:val="decimal"/>
      <w:lvlText w:val="%1."/>
      <w:lvlJc w:val="left"/>
      <w:pPr>
        <w:ind w:left="394" w:hanging="360"/>
      </w:pPr>
    </w:lvl>
    <w:lvl w:ilvl="1">
      <w:start w:val="1"/>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474" w:hanging="1440"/>
      </w:pPr>
    </w:lvl>
    <w:lvl w:ilvl="7">
      <w:start w:val="1"/>
      <w:numFmt w:val="decimal"/>
      <w:isLgl/>
      <w:lvlText w:val="%1.%2.%3.%4.%5.%6.%7.%8."/>
      <w:lvlJc w:val="left"/>
      <w:pPr>
        <w:ind w:left="1474" w:hanging="1440"/>
      </w:pPr>
    </w:lvl>
    <w:lvl w:ilvl="8">
      <w:start w:val="1"/>
      <w:numFmt w:val="decimal"/>
      <w:isLgl/>
      <w:lvlText w:val="%1.%2.%3.%4.%5.%6.%7.%8.%9."/>
      <w:lvlJc w:val="left"/>
      <w:pPr>
        <w:ind w:left="1834" w:hanging="1800"/>
      </w:pPr>
    </w:lvl>
  </w:abstractNum>
  <w:abstractNum w:abstractNumId="21" w15:restartNumberingAfterBreak="0">
    <w:nsid w:val="43DE70EA"/>
    <w:multiLevelType w:val="hybridMultilevel"/>
    <w:tmpl w:val="95B49A6E"/>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5F03C5F"/>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CB3AE0"/>
    <w:multiLevelType w:val="hybridMultilevel"/>
    <w:tmpl w:val="0584F2A6"/>
    <w:lvl w:ilvl="0" w:tplc="9252E04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A83556E"/>
    <w:multiLevelType w:val="hybridMultilevel"/>
    <w:tmpl w:val="6DF48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F650D31"/>
    <w:multiLevelType w:val="hybridMultilevel"/>
    <w:tmpl w:val="637882C6"/>
    <w:lvl w:ilvl="0" w:tplc="DAA0CEE8">
      <w:start w:val="1"/>
      <w:numFmt w:val="decimal"/>
      <w:lvlText w:val="%1."/>
      <w:lvlJc w:val="left"/>
      <w:pPr>
        <w:ind w:left="720" w:hanging="360"/>
      </w:pPr>
      <w:rPr>
        <w:rFonts w:ascii="Calibri" w:hAnsi="Calibri" w:hint="default"/>
        <w:b w:val="0"/>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5A8C6BFB"/>
    <w:multiLevelType w:val="hybridMultilevel"/>
    <w:tmpl w:val="ED9C0EF2"/>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EEA0095"/>
    <w:multiLevelType w:val="hybridMultilevel"/>
    <w:tmpl w:val="F9CEE1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5400B3C"/>
    <w:multiLevelType w:val="hybridMultilevel"/>
    <w:tmpl w:val="170EF53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4C2E08"/>
    <w:multiLevelType w:val="hybridMultilevel"/>
    <w:tmpl w:val="414A2512"/>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7AC7AE5"/>
    <w:multiLevelType w:val="hybridMultilevel"/>
    <w:tmpl w:val="DC72C4C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7F18232E"/>
    <w:multiLevelType w:val="hybridMultilevel"/>
    <w:tmpl w:val="C5420352"/>
    <w:lvl w:ilvl="0" w:tplc="8BCCA718">
      <w:start w:val="1"/>
      <w:numFmt w:val="decimal"/>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15:restartNumberingAfterBreak="0">
    <w:nsid w:val="7FC9094E"/>
    <w:multiLevelType w:val="hybridMultilevel"/>
    <w:tmpl w:val="3C5ABDD6"/>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15"/>
  </w:num>
  <w:num w:numId="5">
    <w:abstractNumId w:val="13"/>
  </w:num>
  <w:num w:numId="6">
    <w:abstractNumId w:val="2"/>
  </w:num>
  <w:num w:numId="7">
    <w:abstractNumId w:val="21"/>
  </w:num>
  <w:num w:numId="8">
    <w:abstractNumId w:val="7"/>
  </w:num>
  <w:num w:numId="9">
    <w:abstractNumId w:val="12"/>
  </w:num>
  <w:num w:numId="10">
    <w:abstractNumId w:val="5"/>
  </w:num>
  <w:num w:numId="11">
    <w:abstractNumId w:val="34"/>
  </w:num>
  <w:num w:numId="12">
    <w:abstractNumId w:val="26"/>
  </w:num>
  <w:num w:numId="13">
    <w:abstractNumId w:val="16"/>
  </w:num>
  <w:num w:numId="14">
    <w:abstractNumId w:val="32"/>
  </w:num>
  <w:num w:numId="15">
    <w:abstractNumId w:val="30"/>
  </w:num>
  <w:num w:numId="16">
    <w:abstractNumId w:val="6"/>
  </w:num>
  <w:num w:numId="17">
    <w:abstractNumId w:val="11"/>
  </w:num>
  <w:num w:numId="18">
    <w:abstractNumId w:val="27"/>
  </w:num>
  <w:num w:numId="19">
    <w:abstractNumId w:val="25"/>
  </w:num>
  <w:num w:numId="20">
    <w:abstractNumId w:val="9"/>
  </w:num>
  <w:num w:numId="21">
    <w:abstractNumId w:val="4"/>
  </w:num>
  <w:num w:numId="22">
    <w:abstractNumId w:val="10"/>
  </w:num>
  <w:num w:numId="23">
    <w:abstractNumId w:val="31"/>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14"/>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defaultTabStop w:val="708"/>
  <w:hyphenationZone w:val="425"/>
  <w:doNotHyphenateCaps/>
  <w:drawingGridHorizontalSpacing w:val="92"/>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D2"/>
    <w:rsid w:val="000010E4"/>
    <w:rsid w:val="00003341"/>
    <w:rsid w:val="00003927"/>
    <w:rsid w:val="00003A91"/>
    <w:rsid w:val="00003AA3"/>
    <w:rsid w:val="00003F96"/>
    <w:rsid w:val="0000413E"/>
    <w:rsid w:val="000043EF"/>
    <w:rsid w:val="00004900"/>
    <w:rsid w:val="00004AD7"/>
    <w:rsid w:val="0000733D"/>
    <w:rsid w:val="00007A35"/>
    <w:rsid w:val="00011DE9"/>
    <w:rsid w:val="000130D4"/>
    <w:rsid w:val="000145D3"/>
    <w:rsid w:val="0001656C"/>
    <w:rsid w:val="0001749C"/>
    <w:rsid w:val="000179D3"/>
    <w:rsid w:val="0002110A"/>
    <w:rsid w:val="00021E34"/>
    <w:rsid w:val="000227AB"/>
    <w:rsid w:val="00023DAB"/>
    <w:rsid w:val="00023DD6"/>
    <w:rsid w:val="00023EC5"/>
    <w:rsid w:val="00024B00"/>
    <w:rsid w:val="000253BA"/>
    <w:rsid w:val="0002612A"/>
    <w:rsid w:val="00027C26"/>
    <w:rsid w:val="00031036"/>
    <w:rsid w:val="00031CCF"/>
    <w:rsid w:val="000326CA"/>
    <w:rsid w:val="00032B8A"/>
    <w:rsid w:val="0003359D"/>
    <w:rsid w:val="000336D6"/>
    <w:rsid w:val="00033BB7"/>
    <w:rsid w:val="00034117"/>
    <w:rsid w:val="00034946"/>
    <w:rsid w:val="000358D1"/>
    <w:rsid w:val="000360B0"/>
    <w:rsid w:val="00036D10"/>
    <w:rsid w:val="00036FD3"/>
    <w:rsid w:val="000370C3"/>
    <w:rsid w:val="00040671"/>
    <w:rsid w:val="0004122C"/>
    <w:rsid w:val="00041BDB"/>
    <w:rsid w:val="00042100"/>
    <w:rsid w:val="00042301"/>
    <w:rsid w:val="00042ECC"/>
    <w:rsid w:val="0004387D"/>
    <w:rsid w:val="00044342"/>
    <w:rsid w:val="000455E6"/>
    <w:rsid w:val="00045990"/>
    <w:rsid w:val="00045D9E"/>
    <w:rsid w:val="0004600E"/>
    <w:rsid w:val="00050842"/>
    <w:rsid w:val="00052EF8"/>
    <w:rsid w:val="00054452"/>
    <w:rsid w:val="0005633A"/>
    <w:rsid w:val="00057335"/>
    <w:rsid w:val="00060CAC"/>
    <w:rsid w:val="00062916"/>
    <w:rsid w:val="00063522"/>
    <w:rsid w:val="00064D6B"/>
    <w:rsid w:val="0006538B"/>
    <w:rsid w:val="00065705"/>
    <w:rsid w:val="00066F30"/>
    <w:rsid w:val="00066F6E"/>
    <w:rsid w:val="000674CF"/>
    <w:rsid w:val="000735A5"/>
    <w:rsid w:val="000739F4"/>
    <w:rsid w:val="00073E3B"/>
    <w:rsid w:val="000745DB"/>
    <w:rsid w:val="000772D1"/>
    <w:rsid w:val="00077529"/>
    <w:rsid w:val="000777E6"/>
    <w:rsid w:val="00077E51"/>
    <w:rsid w:val="000802F6"/>
    <w:rsid w:val="00080EFA"/>
    <w:rsid w:val="00080FFD"/>
    <w:rsid w:val="0008112F"/>
    <w:rsid w:val="00081EBE"/>
    <w:rsid w:val="0008539A"/>
    <w:rsid w:val="0008626F"/>
    <w:rsid w:val="00087C88"/>
    <w:rsid w:val="000906EE"/>
    <w:rsid w:val="000910EA"/>
    <w:rsid w:val="000912B1"/>
    <w:rsid w:val="000914A4"/>
    <w:rsid w:val="00091BF8"/>
    <w:rsid w:val="000920B2"/>
    <w:rsid w:val="00092537"/>
    <w:rsid w:val="000932F1"/>
    <w:rsid w:val="00093B3F"/>
    <w:rsid w:val="00095CA3"/>
    <w:rsid w:val="00096166"/>
    <w:rsid w:val="000979D7"/>
    <w:rsid w:val="000A022B"/>
    <w:rsid w:val="000A0670"/>
    <w:rsid w:val="000A17C3"/>
    <w:rsid w:val="000A2B78"/>
    <w:rsid w:val="000A2C3D"/>
    <w:rsid w:val="000A39B0"/>
    <w:rsid w:val="000A483A"/>
    <w:rsid w:val="000A5CFE"/>
    <w:rsid w:val="000A61DC"/>
    <w:rsid w:val="000A755F"/>
    <w:rsid w:val="000B099E"/>
    <w:rsid w:val="000B1190"/>
    <w:rsid w:val="000B1B44"/>
    <w:rsid w:val="000B25E0"/>
    <w:rsid w:val="000B26C1"/>
    <w:rsid w:val="000B4E6F"/>
    <w:rsid w:val="000B5005"/>
    <w:rsid w:val="000B71FC"/>
    <w:rsid w:val="000B76AF"/>
    <w:rsid w:val="000C26A9"/>
    <w:rsid w:val="000C2746"/>
    <w:rsid w:val="000C54F2"/>
    <w:rsid w:val="000C58B0"/>
    <w:rsid w:val="000C6E65"/>
    <w:rsid w:val="000D0AB7"/>
    <w:rsid w:val="000D0CDF"/>
    <w:rsid w:val="000D1513"/>
    <w:rsid w:val="000D159C"/>
    <w:rsid w:val="000D165F"/>
    <w:rsid w:val="000D174E"/>
    <w:rsid w:val="000D23A8"/>
    <w:rsid w:val="000D28C1"/>
    <w:rsid w:val="000D39AE"/>
    <w:rsid w:val="000D4CBC"/>
    <w:rsid w:val="000D5AFA"/>
    <w:rsid w:val="000D6200"/>
    <w:rsid w:val="000D6DA9"/>
    <w:rsid w:val="000D71DA"/>
    <w:rsid w:val="000D79EA"/>
    <w:rsid w:val="000D7E5E"/>
    <w:rsid w:val="000E1CCA"/>
    <w:rsid w:val="000E22FB"/>
    <w:rsid w:val="000E6B88"/>
    <w:rsid w:val="000E7C17"/>
    <w:rsid w:val="000F00C5"/>
    <w:rsid w:val="000F03B9"/>
    <w:rsid w:val="000F1871"/>
    <w:rsid w:val="000F2106"/>
    <w:rsid w:val="000F2108"/>
    <w:rsid w:val="000F22F9"/>
    <w:rsid w:val="000F2952"/>
    <w:rsid w:val="000F2E97"/>
    <w:rsid w:val="000F3066"/>
    <w:rsid w:val="000F42EB"/>
    <w:rsid w:val="000F476E"/>
    <w:rsid w:val="000F499D"/>
    <w:rsid w:val="000F5F60"/>
    <w:rsid w:val="000F62DB"/>
    <w:rsid w:val="000F6963"/>
    <w:rsid w:val="000F6B6C"/>
    <w:rsid w:val="000F7086"/>
    <w:rsid w:val="000F7967"/>
    <w:rsid w:val="00100809"/>
    <w:rsid w:val="001008A8"/>
    <w:rsid w:val="001013ED"/>
    <w:rsid w:val="001030F7"/>
    <w:rsid w:val="00104F8B"/>
    <w:rsid w:val="001063EE"/>
    <w:rsid w:val="00107112"/>
    <w:rsid w:val="0010783D"/>
    <w:rsid w:val="001115EC"/>
    <w:rsid w:val="00111850"/>
    <w:rsid w:val="001120B7"/>
    <w:rsid w:val="001125F1"/>
    <w:rsid w:val="001138AA"/>
    <w:rsid w:val="00114900"/>
    <w:rsid w:val="00114A10"/>
    <w:rsid w:val="0011537A"/>
    <w:rsid w:val="00115C45"/>
    <w:rsid w:val="00115D91"/>
    <w:rsid w:val="00116F8D"/>
    <w:rsid w:val="00120150"/>
    <w:rsid w:val="001202CD"/>
    <w:rsid w:val="00120386"/>
    <w:rsid w:val="001265EB"/>
    <w:rsid w:val="00126B98"/>
    <w:rsid w:val="00126BA7"/>
    <w:rsid w:val="00127AEB"/>
    <w:rsid w:val="00130C43"/>
    <w:rsid w:val="00132010"/>
    <w:rsid w:val="0013344D"/>
    <w:rsid w:val="00135635"/>
    <w:rsid w:val="001370FE"/>
    <w:rsid w:val="001371EE"/>
    <w:rsid w:val="0013731E"/>
    <w:rsid w:val="00137CED"/>
    <w:rsid w:val="001405F6"/>
    <w:rsid w:val="001408EB"/>
    <w:rsid w:val="00144EAF"/>
    <w:rsid w:val="00145222"/>
    <w:rsid w:val="001456FA"/>
    <w:rsid w:val="001463A0"/>
    <w:rsid w:val="00150026"/>
    <w:rsid w:val="00151A91"/>
    <w:rsid w:val="00151D30"/>
    <w:rsid w:val="0015213B"/>
    <w:rsid w:val="0015295C"/>
    <w:rsid w:val="0015362C"/>
    <w:rsid w:val="00153B74"/>
    <w:rsid w:val="00153FA3"/>
    <w:rsid w:val="00154CE8"/>
    <w:rsid w:val="0015510B"/>
    <w:rsid w:val="00155E24"/>
    <w:rsid w:val="001564FA"/>
    <w:rsid w:val="00162D7A"/>
    <w:rsid w:val="001632FB"/>
    <w:rsid w:val="001636E4"/>
    <w:rsid w:val="00163B66"/>
    <w:rsid w:val="00164339"/>
    <w:rsid w:val="0016788D"/>
    <w:rsid w:val="00171B04"/>
    <w:rsid w:val="00173DEF"/>
    <w:rsid w:val="00175BF9"/>
    <w:rsid w:val="001773C2"/>
    <w:rsid w:val="001775AF"/>
    <w:rsid w:val="00177F96"/>
    <w:rsid w:val="0018079F"/>
    <w:rsid w:val="00181CE4"/>
    <w:rsid w:val="00181FFA"/>
    <w:rsid w:val="00182911"/>
    <w:rsid w:val="00183186"/>
    <w:rsid w:val="00183CE8"/>
    <w:rsid w:val="001847D2"/>
    <w:rsid w:val="00185315"/>
    <w:rsid w:val="001857A1"/>
    <w:rsid w:val="00187329"/>
    <w:rsid w:val="00187953"/>
    <w:rsid w:val="00190A12"/>
    <w:rsid w:val="00192291"/>
    <w:rsid w:val="00192790"/>
    <w:rsid w:val="00192DB5"/>
    <w:rsid w:val="001931EA"/>
    <w:rsid w:val="0019447C"/>
    <w:rsid w:val="0019598D"/>
    <w:rsid w:val="0019638C"/>
    <w:rsid w:val="001963AD"/>
    <w:rsid w:val="001A08E0"/>
    <w:rsid w:val="001A18B3"/>
    <w:rsid w:val="001A2356"/>
    <w:rsid w:val="001A24E4"/>
    <w:rsid w:val="001A2F95"/>
    <w:rsid w:val="001A394D"/>
    <w:rsid w:val="001A3B08"/>
    <w:rsid w:val="001A469D"/>
    <w:rsid w:val="001A48B9"/>
    <w:rsid w:val="001A4D8C"/>
    <w:rsid w:val="001A5A5B"/>
    <w:rsid w:val="001A66FA"/>
    <w:rsid w:val="001A78CA"/>
    <w:rsid w:val="001A7903"/>
    <w:rsid w:val="001A7B4B"/>
    <w:rsid w:val="001B0F8D"/>
    <w:rsid w:val="001B1060"/>
    <w:rsid w:val="001B33D5"/>
    <w:rsid w:val="001B3634"/>
    <w:rsid w:val="001B38B4"/>
    <w:rsid w:val="001B40CB"/>
    <w:rsid w:val="001B4818"/>
    <w:rsid w:val="001B4FC3"/>
    <w:rsid w:val="001B54FB"/>
    <w:rsid w:val="001B556E"/>
    <w:rsid w:val="001B55A9"/>
    <w:rsid w:val="001B76A9"/>
    <w:rsid w:val="001B7E45"/>
    <w:rsid w:val="001C009C"/>
    <w:rsid w:val="001C05BD"/>
    <w:rsid w:val="001C1345"/>
    <w:rsid w:val="001C1D86"/>
    <w:rsid w:val="001C28A0"/>
    <w:rsid w:val="001C2B54"/>
    <w:rsid w:val="001C3526"/>
    <w:rsid w:val="001C3ECC"/>
    <w:rsid w:val="001C40EC"/>
    <w:rsid w:val="001D0418"/>
    <w:rsid w:val="001D0AC7"/>
    <w:rsid w:val="001D105C"/>
    <w:rsid w:val="001D12E7"/>
    <w:rsid w:val="001D17F8"/>
    <w:rsid w:val="001D1E08"/>
    <w:rsid w:val="001D2001"/>
    <w:rsid w:val="001D3706"/>
    <w:rsid w:val="001D41A8"/>
    <w:rsid w:val="001D5271"/>
    <w:rsid w:val="001D5A94"/>
    <w:rsid w:val="001D617D"/>
    <w:rsid w:val="001D671D"/>
    <w:rsid w:val="001D6A05"/>
    <w:rsid w:val="001E07A5"/>
    <w:rsid w:val="001E26AE"/>
    <w:rsid w:val="001E3F92"/>
    <w:rsid w:val="001E4459"/>
    <w:rsid w:val="001E74EE"/>
    <w:rsid w:val="001F2CBD"/>
    <w:rsid w:val="001F3F55"/>
    <w:rsid w:val="001F4312"/>
    <w:rsid w:val="001F55D8"/>
    <w:rsid w:val="001F5733"/>
    <w:rsid w:val="001F587E"/>
    <w:rsid w:val="001F5D88"/>
    <w:rsid w:val="001F6AF0"/>
    <w:rsid w:val="002005D9"/>
    <w:rsid w:val="00200643"/>
    <w:rsid w:val="00202031"/>
    <w:rsid w:val="002023D7"/>
    <w:rsid w:val="0020324E"/>
    <w:rsid w:val="0020371A"/>
    <w:rsid w:val="00205B9C"/>
    <w:rsid w:val="00206278"/>
    <w:rsid w:val="00206546"/>
    <w:rsid w:val="00206B8B"/>
    <w:rsid w:val="00207E60"/>
    <w:rsid w:val="002106CA"/>
    <w:rsid w:val="00210957"/>
    <w:rsid w:val="00211264"/>
    <w:rsid w:val="00211D3F"/>
    <w:rsid w:val="00212F5D"/>
    <w:rsid w:val="00214088"/>
    <w:rsid w:val="0022010C"/>
    <w:rsid w:val="00220D9E"/>
    <w:rsid w:val="00222626"/>
    <w:rsid w:val="00223634"/>
    <w:rsid w:val="0022656C"/>
    <w:rsid w:val="002278F7"/>
    <w:rsid w:val="00230052"/>
    <w:rsid w:val="002304EE"/>
    <w:rsid w:val="00230DFC"/>
    <w:rsid w:val="0023109D"/>
    <w:rsid w:val="002340FD"/>
    <w:rsid w:val="002341E0"/>
    <w:rsid w:val="002348A5"/>
    <w:rsid w:val="00234EE3"/>
    <w:rsid w:val="00237746"/>
    <w:rsid w:val="00237C63"/>
    <w:rsid w:val="00240071"/>
    <w:rsid w:val="00240A32"/>
    <w:rsid w:val="00240B3D"/>
    <w:rsid w:val="00240F2A"/>
    <w:rsid w:val="00241D63"/>
    <w:rsid w:val="00243D15"/>
    <w:rsid w:val="00244BEC"/>
    <w:rsid w:val="00245DB9"/>
    <w:rsid w:val="00246497"/>
    <w:rsid w:val="00246BE7"/>
    <w:rsid w:val="00246D1F"/>
    <w:rsid w:val="0024737B"/>
    <w:rsid w:val="00250079"/>
    <w:rsid w:val="002501B2"/>
    <w:rsid w:val="00250B86"/>
    <w:rsid w:val="002514C8"/>
    <w:rsid w:val="00251CE2"/>
    <w:rsid w:val="00252965"/>
    <w:rsid w:val="0025328D"/>
    <w:rsid w:val="0025502C"/>
    <w:rsid w:val="00255D14"/>
    <w:rsid w:val="00256B21"/>
    <w:rsid w:val="00257D0A"/>
    <w:rsid w:val="00261024"/>
    <w:rsid w:val="0026296B"/>
    <w:rsid w:val="00264488"/>
    <w:rsid w:val="00264A1B"/>
    <w:rsid w:val="00270C47"/>
    <w:rsid w:val="0027113A"/>
    <w:rsid w:val="002713AF"/>
    <w:rsid w:val="00271F9D"/>
    <w:rsid w:val="0027220A"/>
    <w:rsid w:val="0027399C"/>
    <w:rsid w:val="00274A0F"/>
    <w:rsid w:val="00274C8B"/>
    <w:rsid w:val="0027554B"/>
    <w:rsid w:val="002760E6"/>
    <w:rsid w:val="002805A7"/>
    <w:rsid w:val="00281B7F"/>
    <w:rsid w:val="0028237C"/>
    <w:rsid w:val="0028303E"/>
    <w:rsid w:val="00283F8E"/>
    <w:rsid w:val="00284399"/>
    <w:rsid w:val="0028470E"/>
    <w:rsid w:val="002852AB"/>
    <w:rsid w:val="00285F2F"/>
    <w:rsid w:val="00290937"/>
    <w:rsid w:val="00290AB7"/>
    <w:rsid w:val="00290EFE"/>
    <w:rsid w:val="00292DF6"/>
    <w:rsid w:val="00295BFD"/>
    <w:rsid w:val="00296127"/>
    <w:rsid w:val="002964BA"/>
    <w:rsid w:val="00296982"/>
    <w:rsid w:val="0029796E"/>
    <w:rsid w:val="002A09FC"/>
    <w:rsid w:val="002A0AD1"/>
    <w:rsid w:val="002A1673"/>
    <w:rsid w:val="002A2E78"/>
    <w:rsid w:val="002A546E"/>
    <w:rsid w:val="002A612E"/>
    <w:rsid w:val="002A6C29"/>
    <w:rsid w:val="002A7F02"/>
    <w:rsid w:val="002B06CA"/>
    <w:rsid w:val="002B16D8"/>
    <w:rsid w:val="002B1BB8"/>
    <w:rsid w:val="002B1E03"/>
    <w:rsid w:val="002B223B"/>
    <w:rsid w:val="002B2822"/>
    <w:rsid w:val="002B2A18"/>
    <w:rsid w:val="002B2DD9"/>
    <w:rsid w:val="002B30B8"/>
    <w:rsid w:val="002B329B"/>
    <w:rsid w:val="002B447A"/>
    <w:rsid w:val="002B6062"/>
    <w:rsid w:val="002B7C22"/>
    <w:rsid w:val="002C072B"/>
    <w:rsid w:val="002C3011"/>
    <w:rsid w:val="002C3E45"/>
    <w:rsid w:val="002C4D7A"/>
    <w:rsid w:val="002C6BC8"/>
    <w:rsid w:val="002C792D"/>
    <w:rsid w:val="002D05CA"/>
    <w:rsid w:val="002D09A5"/>
    <w:rsid w:val="002D5ED1"/>
    <w:rsid w:val="002D63B9"/>
    <w:rsid w:val="002D73BE"/>
    <w:rsid w:val="002D7907"/>
    <w:rsid w:val="002E0E9D"/>
    <w:rsid w:val="002E1D5B"/>
    <w:rsid w:val="002E332A"/>
    <w:rsid w:val="002E38FA"/>
    <w:rsid w:val="002E4062"/>
    <w:rsid w:val="002E427A"/>
    <w:rsid w:val="002E49BB"/>
    <w:rsid w:val="002E4AC4"/>
    <w:rsid w:val="002E5502"/>
    <w:rsid w:val="002E5FAB"/>
    <w:rsid w:val="002E6441"/>
    <w:rsid w:val="002E7758"/>
    <w:rsid w:val="002F07F4"/>
    <w:rsid w:val="002F108A"/>
    <w:rsid w:val="002F11BD"/>
    <w:rsid w:val="002F1966"/>
    <w:rsid w:val="002F2464"/>
    <w:rsid w:val="002F2669"/>
    <w:rsid w:val="002F2E4E"/>
    <w:rsid w:val="002F3523"/>
    <w:rsid w:val="002F373F"/>
    <w:rsid w:val="002F5A93"/>
    <w:rsid w:val="002F6C90"/>
    <w:rsid w:val="002F6D85"/>
    <w:rsid w:val="002F7080"/>
    <w:rsid w:val="0030009F"/>
    <w:rsid w:val="00300DAB"/>
    <w:rsid w:val="00301925"/>
    <w:rsid w:val="00301BDA"/>
    <w:rsid w:val="00302561"/>
    <w:rsid w:val="00303941"/>
    <w:rsid w:val="0030678D"/>
    <w:rsid w:val="00310789"/>
    <w:rsid w:val="00311582"/>
    <w:rsid w:val="00311D89"/>
    <w:rsid w:val="00311EB7"/>
    <w:rsid w:val="00312CFB"/>
    <w:rsid w:val="003138FB"/>
    <w:rsid w:val="00313CE1"/>
    <w:rsid w:val="00313D6B"/>
    <w:rsid w:val="00313F2F"/>
    <w:rsid w:val="003149B0"/>
    <w:rsid w:val="00314E0C"/>
    <w:rsid w:val="0031524B"/>
    <w:rsid w:val="00315FE6"/>
    <w:rsid w:val="00317791"/>
    <w:rsid w:val="0031783D"/>
    <w:rsid w:val="00320B52"/>
    <w:rsid w:val="003212F4"/>
    <w:rsid w:val="00321E67"/>
    <w:rsid w:val="00322258"/>
    <w:rsid w:val="00322F19"/>
    <w:rsid w:val="00323A86"/>
    <w:rsid w:val="00323B6B"/>
    <w:rsid w:val="003247C5"/>
    <w:rsid w:val="00324839"/>
    <w:rsid w:val="00324BE6"/>
    <w:rsid w:val="003250AA"/>
    <w:rsid w:val="00325575"/>
    <w:rsid w:val="00326165"/>
    <w:rsid w:val="003318F2"/>
    <w:rsid w:val="003322E9"/>
    <w:rsid w:val="00332483"/>
    <w:rsid w:val="00333E0E"/>
    <w:rsid w:val="00333E7E"/>
    <w:rsid w:val="003352FC"/>
    <w:rsid w:val="003362D9"/>
    <w:rsid w:val="0033742E"/>
    <w:rsid w:val="00337A46"/>
    <w:rsid w:val="003403C1"/>
    <w:rsid w:val="003405F7"/>
    <w:rsid w:val="00342128"/>
    <w:rsid w:val="00343A9E"/>
    <w:rsid w:val="00344474"/>
    <w:rsid w:val="00344667"/>
    <w:rsid w:val="00344D9D"/>
    <w:rsid w:val="003469ED"/>
    <w:rsid w:val="00346CAA"/>
    <w:rsid w:val="00346FDE"/>
    <w:rsid w:val="00350509"/>
    <w:rsid w:val="00351F67"/>
    <w:rsid w:val="00352727"/>
    <w:rsid w:val="00352F6B"/>
    <w:rsid w:val="00354C9B"/>
    <w:rsid w:val="00357D07"/>
    <w:rsid w:val="003606AB"/>
    <w:rsid w:val="0036103F"/>
    <w:rsid w:val="003620BE"/>
    <w:rsid w:val="00364294"/>
    <w:rsid w:val="00364421"/>
    <w:rsid w:val="00365621"/>
    <w:rsid w:val="0036652C"/>
    <w:rsid w:val="00367735"/>
    <w:rsid w:val="00367BED"/>
    <w:rsid w:val="003704FF"/>
    <w:rsid w:val="00370A2E"/>
    <w:rsid w:val="00370F78"/>
    <w:rsid w:val="003714B7"/>
    <w:rsid w:val="0037180F"/>
    <w:rsid w:val="00371ACC"/>
    <w:rsid w:val="00372E03"/>
    <w:rsid w:val="003737CC"/>
    <w:rsid w:val="003748CA"/>
    <w:rsid w:val="00375A48"/>
    <w:rsid w:val="00375BD8"/>
    <w:rsid w:val="00376383"/>
    <w:rsid w:val="00380299"/>
    <w:rsid w:val="00380384"/>
    <w:rsid w:val="00380538"/>
    <w:rsid w:val="00380AEB"/>
    <w:rsid w:val="00381DAC"/>
    <w:rsid w:val="00381E34"/>
    <w:rsid w:val="0038214A"/>
    <w:rsid w:val="00382575"/>
    <w:rsid w:val="003834DE"/>
    <w:rsid w:val="00383692"/>
    <w:rsid w:val="003837EA"/>
    <w:rsid w:val="00383934"/>
    <w:rsid w:val="00384CC9"/>
    <w:rsid w:val="00385A15"/>
    <w:rsid w:val="00385CA5"/>
    <w:rsid w:val="0038651A"/>
    <w:rsid w:val="0038670B"/>
    <w:rsid w:val="00386836"/>
    <w:rsid w:val="003907BE"/>
    <w:rsid w:val="00391E2F"/>
    <w:rsid w:val="00392E02"/>
    <w:rsid w:val="00393F19"/>
    <w:rsid w:val="00394564"/>
    <w:rsid w:val="00394A45"/>
    <w:rsid w:val="003960C4"/>
    <w:rsid w:val="003962D1"/>
    <w:rsid w:val="003969C2"/>
    <w:rsid w:val="00397AAF"/>
    <w:rsid w:val="003A08ED"/>
    <w:rsid w:val="003A105F"/>
    <w:rsid w:val="003A2566"/>
    <w:rsid w:val="003A43ED"/>
    <w:rsid w:val="003A5B14"/>
    <w:rsid w:val="003A7007"/>
    <w:rsid w:val="003A79F8"/>
    <w:rsid w:val="003A7B13"/>
    <w:rsid w:val="003A7BE2"/>
    <w:rsid w:val="003B0056"/>
    <w:rsid w:val="003B0305"/>
    <w:rsid w:val="003B0470"/>
    <w:rsid w:val="003B05AE"/>
    <w:rsid w:val="003B0C26"/>
    <w:rsid w:val="003B2E7D"/>
    <w:rsid w:val="003B3C44"/>
    <w:rsid w:val="003B3D0A"/>
    <w:rsid w:val="003B43B4"/>
    <w:rsid w:val="003B53B8"/>
    <w:rsid w:val="003B64FE"/>
    <w:rsid w:val="003B6815"/>
    <w:rsid w:val="003B6C70"/>
    <w:rsid w:val="003B7C3C"/>
    <w:rsid w:val="003C045A"/>
    <w:rsid w:val="003C49B5"/>
    <w:rsid w:val="003C5EDB"/>
    <w:rsid w:val="003C60B3"/>
    <w:rsid w:val="003C68FD"/>
    <w:rsid w:val="003C72E0"/>
    <w:rsid w:val="003D05CD"/>
    <w:rsid w:val="003D0832"/>
    <w:rsid w:val="003D1238"/>
    <w:rsid w:val="003D23A7"/>
    <w:rsid w:val="003D2AB5"/>
    <w:rsid w:val="003D34C4"/>
    <w:rsid w:val="003D3AD1"/>
    <w:rsid w:val="003D3CE8"/>
    <w:rsid w:val="003D43D8"/>
    <w:rsid w:val="003D48D1"/>
    <w:rsid w:val="003D4BFA"/>
    <w:rsid w:val="003D58AE"/>
    <w:rsid w:val="003D5A6E"/>
    <w:rsid w:val="003D5E28"/>
    <w:rsid w:val="003E12B4"/>
    <w:rsid w:val="003E24CD"/>
    <w:rsid w:val="003E4543"/>
    <w:rsid w:val="003E511A"/>
    <w:rsid w:val="003E6D19"/>
    <w:rsid w:val="003E6D59"/>
    <w:rsid w:val="003E7261"/>
    <w:rsid w:val="003E7770"/>
    <w:rsid w:val="003F0D74"/>
    <w:rsid w:val="003F1516"/>
    <w:rsid w:val="003F16CA"/>
    <w:rsid w:val="003F1A06"/>
    <w:rsid w:val="003F3097"/>
    <w:rsid w:val="003F31B9"/>
    <w:rsid w:val="003F333E"/>
    <w:rsid w:val="003F46E1"/>
    <w:rsid w:val="003F4E00"/>
    <w:rsid w:val="003F4E12"/>
    <w:rsid w:val="003F5102"/>
    <w:rsid w:val="003F5CF6"/>
    <w:rsid w:val="00400594"/>
    <w:rsid w:val="00400A65"/>
    <w:rsid w:val="00401365"/>
    <w:rsid w:val="00401DE8"/>
    <w:rsid w:val="00402BC2"/>
    <w:rsid w:val="00402C63"/>
    <w:rsid w:val="004033AB"/>
    <w:rsid w:val="0040429C"/>
    <w:rsid w:val="00405D72"/>
    <w:rsid w:val="00405FFB"/>
    <w:rsid w:val="00406369"/>
    <w:rsid w:val="00406B46"/>
    <w:rsid w:val="00407B38"/>
    <w:rsid w:val="00410FD8"/>
    <w:rsid w:val="004119B5"/>
    <w:rsid w:val="00411FEA"/>
    <w:rsid w:val="00412776"/>
    <w:rsid w:val="004132FE"/>
    <w:rsid w:val="0041350A"/>
    <w:rsid w:val="00414B7A"/>
    <w:rsid w:val="00415E8D"/>
    <w:rsid w:val="0041683C"/>
    <w:rsid w:val="00417489"/>
    <w:rsid w:val="00420745"/>
    <w:rsid w:val="004208FC"/>
    <w:rsid w:val="00420FAA"/>
    <w:rsid w:val="004221C6"/>
    <w:rsid w:val="0042297C"/>
    <w:rsid w:val="00422EBE"/>
    <w:rsid w:val="0042307C"/>
    <w:rsid w:val="00423ACD"/>
    <w:rsid w:val="00424684"/>
    <w:rsid w:val="0042569E"/>
    <w:rsid w:val="00427706"/>
    <w:rsid w:val="004302A0"/>
    <w:rsid w:val="00430700"/>
    <w:rsid w:val="00430853"/>
    <w:rsid w:val="00431B10"/>
    <w:rsid w:val="004326C8"/>
    <w:rsid w:val="00433ED1"/>
    <w:rsid w:val="0043414F"/>
    <w:rsid w:val="004341E9"/>
    <w:rsid w:val="00437059"/>
    <w:rsid w:val="004379B0"/>
    <w:rsid w:val="00437D0C"/>
    <w:rsid w:val="0044128A"/>
    <w:rsid w:val="004424F3"/>
    <w:rsid w:val="00442D85"/>
    <w:rsid w:val="00443BDA"/>
    <w:rsid w:val="0044505F"/>
    <w:rsid w:val="00446028"/>
    <w:rsid w:val="004471C2"/>
    <w:rsid w:val="00447212"/>
    <w:rsid w:val="004512C5"/>
    <w:rsid w:val="00451E96"/>
    <w:rsid w:val="004521C1"/>
    <w:rsid w:val="00452715"/>
    <w:rsid w:val="004530BC"/>
    <w:rsid w:val="004548C6"/>
    <w:rsid w:val="00454944"/>
    <w:rsid w:val="00454ACA"/>
    <w:rsid w:val="0045509D"/>
    <w:rsid w:val="00456B6B"/>
    <w:rsid w:val="0045764E"/>
    <w:rsid w:val="004606BF"/>
    <w:rsid w:val="004614A7"/>
    <w:rsid w:val="0046152F"/>
    <w:rsid w:val="0046255E"/>
    <w:rsid w:val="004625D5"/>
    <w:rsid w:val="004625E3"/>
    <w:rsid w:val="00470059"/>
    <w:rsid w:val="00470198"/>
    <w:rsid w:val="004738ED"/>
    <w:rsid w:val="004744AA"/>
    <w:rsid w:val="00474516"/>
    <w:rsid w:val="00474C01"/>
    <w:rsid w:val="004764C7"/>
    <w:rsid w:val="00477183"/>
    <w:rsid w:val="00480A94"/>
    <w:rsid w:val="00480B9B"/>
    <w:rsid w:val="00480C8B"/>
    <w:rsid w:val="00481574"/>
    <w:rsid w:val="00482054"/>
    <w:rsid w:val="00482065"/>
    <w:rsid w:val="00483CC0"/>
    <w:rsid w:val="00484C8F"/>
    <w:rsid w:val="00485187"/>
    <w:rsid w:val="00485976"/>
    <w:rsid w:val="00485AC6"/>
    <w:rsid w:val="0049007B"/>
    <w:rsid w:val="0049063D"/>
    <w:rsid w:val="00491395"/>
    <w:rsid w:val="004918F8"/>
    <w:rsid w:val="00492E97"/>
    <w:rsid w:val="00493657"/>
    <w:rsid w:val="00493BE3"/>
    <w:rsid w:val="00493C09"/>
    <w:rsid w:val="0049581F"/>
    <w:rsid w:val="004958EC"/>
    <w:rsid w:val="00495DD1"/>
    <w:rsid w:val="00496832"/>
    <w:rsid w:val="004976EA"/>
    <w:rsid w:val="004A0813"/>
    <w:rsid w:val="004A1853"/>
    <w:rsid w:val="004A19E1"/>
    <w:rsid w:val="004A19F5"/>
    <w:rsid w:val="004A3553"/>
    <w:rsid w:val="004A45A8"/>
    <w:rsid w:val="004A4D84"/>
    <w:rsid w:val="004A4E15"/>
    <w:rsid w:val="004A61BD"/>
    <w:rsid w:val="004A643B"/>
    <w:rsid w:val="004A6E45"/>
    <w:rsid w:val="004A72A6"/>
    <w:rsid w:val="004A7E4B"/>
    <w:rsid w:val="004B0F51"/>
    <w:rsid w:val="004B2B70"/>
    <w:rsid w:val="004B3E3C"/>
    <w:rsid w:val="004B44AD"/>
    <w:rsid w:val="004B4842"/>
    <w:rsid w:val="004B4951"/>
    <w:rsid w:val="004B5867"/>
    <w:rsid w:val="004B58F4"/>
    <w:rsid w:val="004B5F50"/>
    <w:rsid w:val="004B68D8"/>
    <w:rsid w:val="004B70BF"/>
    <w:rsid w:val="004B7131"/>
    <w:rsid w:val="004B7558"/>
    <w:rsid w:val="004B7A84"/>
    <w:rsid w:val="004C0BC6"/>
    <w:rsid w:val="004C162F"/>
    <w:rsid w:val="004C18D3"/>
    <w:rsid w:val="004C3A09"/>
    <w:rsid w:val="004C5060"/>
    <w:rsid w:val="004C5673"/>
    <w:rsid w:val="004C56A9"/>
    <w:rsid w:val="004C703D"/>
    <w:rsid w:val="004C73A0"/>
    <w:rsid w:val="004C7ED7"/>
    <w:rsid w:val="004D1114"/>
    <w:rsid w:val="004D1A2B"/>
    <w:rsid w:val="004D1BDD"/>
    <w:rsid w:val="004D1F13"/>
    <w:rsid w:val="004D2512"/>
    <w:rsid w:val="004D50E4"/>
    <w:rsid w:val="004D62C4"/>
    <w:rsid w:val="004D67A0"/>
    <w:rsid w:val="004E06CB"/>
    <w:rsid w:val="004E0F64"/>
    <w:rsid w:val="004E164B"/>
    <w:rsid w:val="004E16BF"/>
    <w:rsid w:val="004E2351"/>
    <w:rsid w:val="004E447C"/>
    <w:rsid w:val="004E488E"/>
    <w:rsid w:val="004E49E3"/>
    <w:rsid w:val="004E5287"/>
    <w:rsid w:val="004E6AF7"/>
    <w:rsid w:val="004E7B57"/>
    <w:rsid w:val="004E7EC1"/>
    <w:rsid w:val="004F0F7B"/>
    <w:rsid w:val="004F10FE"/>
    <w:rsid w:val="004F2143"/>
    <w:rsid w:val="004F233D"/>
    <w:rsid w:val="004F2397"/>
    <w:rsid w:val="004F5DBA"/>
    <w:rsid w:val="004F64CD"/>
    <w:rsid w:val="004F6504"/>
    <w:rsid w:val="004F6A1B"/>
    <w:rsid w:val="00500B1A"/>
    <w:rsid w:val="00500D2E"/>
    <w:rsid w:val="00500DF8"/>
    <w:rsid w:val="00503708"/>
    <w:rsid w:val="0050471D"/>
    <w:rsid w:val="005053F6"/>
    <w:rsid w:val="00505599"/>
    <w:rsid w:val="00505DE7"/>
    <w:rsid w:val="00506736"/>
    <w:rsid w:val="00507E3C"/>
    <w:rsid w:val="00511AED"/>
    <w:rsid w:val="005120C4"/>
    <w:rsid w:val="00512224"/>
    <w:rsid w:val="005125D6"/>
    <w:rsid w:val="005133F4"/>
    <w:rsid w:val="0051430A"/>
    <w:rsid w:val="005214BA"/>
    <w:rsid w:val="0052212E"/>
    <w:rsid w:val="0052223D"/>
    <w:rsid w:val="005232D8"/>
    <w:rsid w:val="005248FF"/>
    <w:rsid w:val="00524CB5"/>
    <w:rsid w:val="00524EB2"/>
    <w:rsid w:val="00525B4E"/>
    <w:rsid w:val="00525E16"/>
    <w:rsid w:val="005260D2"/>
    <w:rsid w:val="00530049"/>
    <w:rsid w:val="00530FEE"/>
    <w:rsid w:val="00533B5D"/>
    <w:rsid w:val="0053542A"/>
    <w:rsid w:val="00535B24"/>
    <w:rsid w:val="00537ADE"/>
    <w:rsid w:val="00537B9B"/>
    <w:rsid w:val="00537EE6"/>
    <w:rsid w:val="00541766"/>
    <w:rsid w:val="005427B1"/>
    <w:rsid w:val="00542B5B"/>
    <w:rsid w:val="00543064"/>
    <w:rsid w:val="005435BE"/>
    <w:rsid w:val="00544398"/>
    <w:rsid w:val="005444F8"/>
    <w:rsid w:val="005448D9"/>
    <w:rsid w:val="0054493D"/>
    <w:rsid w:val="00546F19"/>
    <w:rsid w:val="00546FF5"/>
    <w:rsid w:val="005507E7"/>
    <w:rsid w:val="0055099C"/>
    <w:rsid w:val="0055122F"/>
    <w:rsid w:val="00551E36"/>
    <w:rsid w:val="00555056"/>
    <w:rsid w:val="00555148"/>
    <w:rsid w:val="00555713"/>
    <w:rsid w:val="00556425"/>
    <w:rsid w:val="005605E5"/>
    <w:rsid w:val="00560BB4"/>
    <w:rsid w:val="00563CCA"/>
    <w:rsid w:val="00566FA0"/>
    <w:rsid w:val="005673E7"/>
    <w:rsid w:val="00571919"/>
    <w:rsid w:val="00573ECE"/>
    <w:rsid w:val="005749D7"/>
    <w:rsid w:val="0057602B"/>
    <w:rsid w:val="005763A4"/>
    <w:rsid w:val="0057646F"/>
    <w:rsid w:val="005771E5"/>
    <w:rsid w:val="005775C1"/>
    <w:rsid w:val="00577A09"/>
    <w:rsid w:val="00580928"/>
    <w:rsid w:val="00580F32"/>
    <w:rsid w:val="0058102F"/>
    <w:rsid w:val="005810D9"/>
    <w:rsid w:val="00581290"/>
    <w:rsid w:val="00581AE9"/>
    <w:rsid w:val="00583A8B"/>
    <w:rsid w:val="00583DD7"/>
    <w:rsid w:val="00583F2E"/>
    <w:rsid w:val="00584062"/>
    <w:rsid w:val="0058423C"/>
    <w:rsid w:val="005846ED"/>
    <w:rsid w:val="005854C3"/>
    <w:rsid w:val="00585C97"/>
    <w:rsid w:val="00587901"/>
    <w:rsid w:val="00587A43"/>
    <w:rsid w:val="00587ADB"/>
    <w:rsid w:val="00587D54"/>
    <w:rsid w:val="005912FC"/>
    <w:rsid w:val="00591765"/>
    <w:rsid w:val="00591D30"/>
    <w:rsid w:val="0059212B"/>
    <w:rsid w:val="005923D6"/>
    <w:rsid w:val="005928E6"/>
    <w:rsid w:val="005937D4"/>
    <w:rsid w:val="005949E0"/>
    <w:rsid w:val="00594C72"/>
    <w:rsid w:val="00596A14"/>
    <w:rsid w:val="005A31A8"/>
    <w:rsid w:val="005A41D9"/>
    <w:rsid w:val="005A5169"/>
    <w:rsid w:val="005A6DEC"/>
    <w:rsid w:val="005B000B"/>
    <w:rsid w:val="005B0ED6"/>
    <w:rsid w:val="005B13A9"/>
    <w:rsid w:val="005B26BB"/>
    <w:rsid w:val="005B2D71"/>
    <w:rsid w:val="005B32D2"/>
    <w:rsid w:val="005B3879"/>
    <w:rsid w:val="005B3D2B"/>
    <w:rsid w:val="005B4211"/>
    <w:rsid w:val="005B4C45"/>
    <w:rsid w:val="005B53C1"/>
    <w:rsid w:val="005B56BC"/>
    <w:rsid w:val="005B57CA"/>
    <w:rsid w:val="005B5E5B"/>
    <w:rsid w:val="005B6859"/>
    <w:rsid w:val="005B6CD1"/>
    <w:rsid w:val="005C04C3"/>
    <w:rsid w:val="005C0C25"/>
    <w:rsid w:val="005C1E7C"/>
    <w:rsid w:val="005C2A2E"/>
    <w:rsid w:val="005C31E1"/>
    <w:rsid w:val="005C410E"/>
    <w:rsid w:val="005C46CD"/>
    <w:rsid w:val="005C5137"/>
    <w:rsid w:val="005C58CB"/>
    <w:rsid w:val="005C6901"/>
    <w:rsid w:val="005D0F1E"/>
    <w:rsid w:val="005D125F"/>
    <w:rsid w:val="005D1D32"/>
    <w:rsid w:val="005D1FAE"/>
    <w:rsid w:val="005D20A5"/>
    <w:rsid w:val="005D323E"/>
    <w:rsid w:val="005D569C"/>
    <w:rsid w:val="005D603F"/>
    <w:rsid w:val="005E0AFB"/>
    <w:rsid w:val="005E11F1"/>
    <w:rsid w:val="005E29AC"/>
    <w:rsid w:val="005E38CC"/>
    <w:rsid w:val="005E53A5"/>
    <w:rsid w:val="005E5F41"/>
    <w:rsid w:val="005E6470"/>
    <w:rsid w:val="005E7495"/>
    <w:rsid w:val="005E7F36"/>
    <w:rsid w:val="005F03BE"/>
    <w:rsid w:val="005F0568"/>
    <w:rsid w:val="005F0E94"/>
    <w:rsid w:val="005F1DEF"/>
    <w:rsid w:val="005F21C4"/>
    <w:rsid w:val="005F6B6D"/>
    <w:rsid w:val="00600354"/>
    <w:rsid w:val="006005B6"/>
    <w:rsid w:val="00600822"/>
    <w:rsid w:val="00600828"/>
    <w:rsid w:val="00601093"/>
    <w:rsid w:val="0060266C"/>
    <w:rsid w:val="00602677"/>
    <w:rsid w:val="006074D4"/>
    <w:rsid w:val="00607673"/>
    <w:rsid w:val="00607D11"/>
    <w:rsid w:val="00610248"/>
    <w:rsid w:val="00611651"/>
    <w:rsid w:val="0061319D"/>
    <w:rsid w:val="006132DC"/>
    <w:rsid w:val="006140A1"/>
    <w:rsid w:val="00614624"/>
    <w:rsid w:val="0061478A"/>
    <w:rsid w:val="00614F26"/>
    <w:rsid w:val="00615298"/>
    <w:rsid w:val="00617556"/>
    <w:rsid w:val="006200B0"/>
    <w:rsid w:val="00621170"/>
    <w:rsid w:val="00623735"/>
    <w:rsid w:val="00623E3A"/>
    <w:rsid w:val="00624432"/>
    <w:rsid w:val="00630A27"/>
    <w:rsid w:val="00630F4C"/>
    <w:rsid w:val="00632427"/>
    <w:rsid w:val="0063278B"/>
    <w:rsid w:val="00632AB3"/>
    <w:rsid w:val="00633CCB"/>
    <w:rsid w:val="00635604"/>
    <w:rsid w:val="00635F42"/>
    <w:rsid w:val="00636A36"/>
    <w:rsid w:val="00636B62"/>
    <w:rsid w:val="006375C4"/>
    <w:rsid w:val="0064191A"/>
    <w:rsid w:val="0064267A"/>
    <w:rsid w:val="006431F3"/>
    <w:rsid w:val="0064459F"/>
    <w:rsid w:val="00644700"/>
    <w:rsid w:val="006462A8"/>
    <w:rsid w:val="00646DE3"/>
    <w:rsid w:val="00647DF0"/>
    <w:rsid w:val="006515D9"/>
    <w:rsid w:val="006520B3"/>
    <w:rsid w:val="006532B2"/>
    <w:rsid w:val="006540E0"/>
    <w:rsid w:val="006542EF"/>
    <w:rsid w:val="00654CA7"/>
    <w:rsid w:val="0065505A"/>
    <w:rsid w:val="00657267"/>
    <w:rsid w:val="0065739E"/>
    <w:rsid w:val="00657D11"/>
    <w:rsid w:val="00657E00"/>
    <w:rsid w:val="006602EC"/>
    <w:rsid w:val="0066039B"/>
    <w:rsid w:val="00660581"/>
    <w:rsid w:val="006616D1"/>
    <w:rsid w:val="006618D7"/>
    <w:rsid w:val="00662427"/>
    <w:rsid w:val="0066265C"/>
    <w:rsid w:val="00663B73"/>
    <w:rsid w:val="00664980"/>
    <w:rsid w:val="006649C4"/>
    <w:rsid w:val="00664F0E"/>
    <w:rsid w:val="006653A3"/>
    <w:rsid w:val="00665DCB"/>
    <w:rsid w:val="0066644E"/>
    <w:rsid w:val="00666809"/>
    <w:rsid w:val="00666B16"/>
    <w:rsid w:val="00666C10"/>
    <w:rsid w:val="00667593"/>
    <w:rsid w:val="0067064C"/>
    <w:rsid w:val="00670C59"/>
    <w:rsid w:val="006729A7"/>
    <w:rsid w:val="00672E9D"/>
    <w:rsid w:val="00673C06"/>
    <w:rsid w:val="00673C57"/>
    <w:rsid w:val="006755A7"/>
    <w:rsid w:val="00675740"/>
    <w:rsid w:val="00676015"/>
    <w:rsid w:val="0067637F"/>
    <w:rsid w:val="00676FCE"/>
    <w:rsid w:val="006821F4"/>
    <w:rsid w:val="006827CB"/>
    <w:rsid w:val="00683F53"/>
    <w:rsid w:val="0068538B"/>
    <w:rsid w:val="0068661A"/>
    <w:rsid w:val="006872FA"/>
    <w:rsid w:val="00687747"/>
    <w:rsid w:val="00687E43"/>
    <w:rsid w:val="00687E61"/>
    <w:rsid w:val="006912FF"/>
    <w:rsid w:val="00691B31"/>
    <w:rsid w:val="00693337"/>
    <w:rsid w:val="0069383C"/>
    <w:rsid w:val="0069413A"/>
    <w:rsid w:val="006975D7"/>
    <w:rsid w:val="006979DE"/>
    <w:rsid w:val="006A0281"/>
    <w:rsid w:val="006A0C88"/>
    <w:rsid w:val="006A1A3E"/>
    <w:rsid w:val="006A1C1A"/>
    <w:rsid w:val="006A2D5F"/>
    <w:rsid w:val="006A2EF7"/>
    <w:rsid w:val="006A306F"/>
    <w:rsid w:val="006A4844"/>
    <w:rsid w:val="006A5918"/>
    <w:rsid w:val="006A59BD"/>
    <w:rsid w:val="006A6F84"/>
    <w:rsid w:val="006B00D1"/>
    <w:rsid w:val="006B0304"/>
    <w:rsid w:val="006B391A"/>
    <w:rsid w:val="006B40BA"/>
    <w:rsid w:val="006B4A23"/>
    <w:rsid w:val="006B505B"/>
    <w:rsid w:val="006B5308"/>
    <w:rsid w:val="006B5A60"/>
    <w:rsid w:val="006B6036"/>
    <w:rsid w:val="006B6CFD"/>
    <w:rsid w:val="006B6DB4"/>
    <w:rsid w:val="006C24B8"/>
    <w:rsid w:val="006C31F0"/>
    <w:rsid w:val="006C3277"/>
    <w:rsid w:val="006C3982"/>
    <w:rsid w:val="006C3D66"/>
    <w:rsid w:val="006C734B"/>
    <w:rsid w:val="006D0192"/>
    <w:rsid w:val="006D4D3B"/>
    <w:rsid w:val="006D4EBD"/>
    <w:rsid w:val="006D5FBC"/>
    <w:rsid w:val="006D6682"/>
    <w:rsid w:val="006D6B1D"/>
    <w:rsid w:val="006D7766"/>
    <w:rsid w:val="006D7E33"/>
    <w:rsid w:val="006E0C83"/>
    <w:rsid w:val="006E20F1"/>
    <w:rsid w:val="006E3CDA"/>
    <w:rsid w:val="006E3D8E"/>
    <w:rsid w:val="006E67AF"/>
    <w:rsid w:val="006F0B14"/>
    <w:rsid w:val="006F2063"/>
    <w:rsid w:val="006F22B7"/>
    <w:rsid w:val="006F352B"/>
    <w:rsid w:val="006F3994"/>
    <w:rsid w:val="006F3A42"/>
    <w:rsid w:val="006F44DF"/>
    <w:rsid w:val="006F4816"/>
    <w:rsid w:val="006F4980"/>
    <w:rsid w:val="006F4B90"/>
    <w:rsid w:val="006F5F98"/>
    <w:rsid w:val="006F7141"/>
    <w:rsid w:val="006F7B7C"/>
    <w:rsid w:val="006F7B9C"/>
    <w:rsid w:val="006F7DC9"/>
    <w:rsid w:val="00700598"/>
    <w:rsid w:val="0070099F"/>
    <w:rsid w:val="00700B8E"/>
    <w:rsid w:val="007011C2"/>
    <w:rsid w:val="00701E6D"/>
    <w:rsid w:val="00701EAB"/>
    <w:rsid w:val="00701EFF"/>
    <w:rsid w:val="007022D2"/>
    <w:rsid w:val="0070244E"/>
    <w:rsid w:val="00703AD8"/>
    <w:rsid w:val="0070449C"/>
    <w:rsid w:val="00706E9E"/>
    <w:rsid w:val="007074DE"/>
    <w:rsid w:val="007120AB"/>
    <w:rsid w:val="00714819"/>
    <w:rsid w:val="007152BC"/>
    <w:rsid w:val="00716187"/>
    <w:rsid w:val="00716E7C"/>
    <w:rsid w:val="0072032E"/>
    <w:rsid w:val="0072041F"/>
    <w:rsid w:val="00720BBF"/>
    <w:rsid w:val="00720DE7"/>
    <w:rsid w:val="00721130"/>
    <w:rsid w:val="00721A72"/>
    <w:rsid w:val="0072244E"/>
    <w:rsid w:val="007229AA"/>
    <w:rsid w:val="00722D6B"/>
    <w:rsid w:val="007236E1"/>
    <w:rsid w:val="00723771"/>
    <w:rsid w:val="00725698"/>
    <w:rsid w:val="0072613D"/>
    <w:rsid w:val="007275AC"/>
    <w:rsid w:val="00727755"/>
    <w:rsid w:val="00731238"/>
    <w:rsid w:val="007315CA"/>
    <w:rsid w:val="00733208"/>
    <w:rsid w:val="00733507"/>
    <w:rsid w:val="00733D09"/>
    <w:rsid w:val="007346B2"/>
    <w:rsid w:val="00735637"/>
    <w:rsid w:val="007357D7"/>
    <w:rsid w:val="00735D3B"/>
    <w:rsid w:val="00735EBA"/>
    <w:rsid w:val="007368C5"/>
    <w:rsid w:val="00736A16"/>
    <w:rsid w:val="0073723E"/>
    <w:rsid w:val="00737A67"/>
    <w:rsid w:val="0074037F"/>
    <w:rsid w:val="00740823"/>
    <w:rsid w:val="0074150B"/>
    <w:rsid w:val="0074334B"/>
    <w:rsid w:val="0074346D"/>
    <w:rsid w:val="0074470D"/>
    <w:rsid w:val="00744A8A"/>
    <w:rsid w:val="00744EEC"/>
    <w:rsid w:val="00745588"/>
    <w:rsid w:val="00747640"/>
    <w:rsid w:val="00750553"/>
    <w:rsid w:val="00750AE1"/>
    <w:rsid w:val="00750FC7"/>
    <w:rsid w:val="0075195E"/>
    <w:rsid w:val="00752829"/>
    <w:rsid w:val="007560E2"/>
    <w:rsid w:val="00757147"/>
    <w:rsid w:val="0076096D"/>
    <w:rsid w:val="00760A03"/>
    <w:rsid w:val="00761256"/>
    <w:rsid w:val="00762734"/>
    <w:rsid w:val="007629DD"/>
    <w:rsid w:val="00762CC4"/>
    <w:rsid w:val="00762DCC"/>
    <w:rsid w:val="00763289"/>
    <w:rsid w:val="00764441"/>
    <w:rsid w:val="007648A5"/>
    <w:rsid w:val="00766B62"/>
    <w:rsid w:val="007670F6"/>
    <w:rsid w:val="007703E3"/>
    <w:rsid w:val="00770849"/>
    <w:rsid w:val="00770B27"/>
    <w:rsid w:val="00771184"/>
    <w:rsid w:val="00771529"/>
    <w:rsid w:val="00771648"/>
    <w:rsid w:val="00773237"/>
    <w:rsid w:val="0077355A"/>
    <w:rsid w:val="007741D6"/>
    <w:rsid w:val="00775083"/>
    <w:rsid w:val="007756F9"/>
    <w:rsid w:val="0077604D"/>
    <w:rsid w:val="00777094"/>
    <w:rsid w:val="007776BA"/>
    <w:rsid w:val="00780852"/>
    <w:rsid w:val="007819F8"/>
    <w:rsid w:val="00782782"/>
    <w:rsid w:val="00782DE3"/>
    <w:rsid w:val="00783367"/>
    <w:rsid w:val="00784FA6"/>
    <w:rsid w:val="00785F0D"/>
    <w:rsid w:val="007867AB"/>
    <w:rsid w:val="007872BB"/>
    <w:rsid w:val="00787464"/>
    <w:rsid w:val="0079048C"/>
    <w:rsid w:val="00790E9A"/>
    <w:rsid w:val="0079117F"/>
    <w:rsid w:val="007932A7"/>
    <w:rsid w:val="0079336D"/>
    <w:rsid w:val="00793FB2"/>
    <w:rsid w:val="00794476"/>
    <w:rsid w:val="007964FE"/>
    <w:rsid w:val="00796BC6"/>
    <w:rsid w:val="0079764A"/>
    <w:rsid w:val="007A0FC1"/>
    <w:rsid w:val="007A2AC8"/>
    <w:rsid w:val="007A2DAD"/>
    <w:rsid w:val="007A4B33"/>
    <w:rsid w:val="007A4D18"/>
    <w:rsid w:val="007A6609"/>
    <w:rsid w:val="007B0C39"/>
    <w:rsid w:val="007B22E8"/>
    <w:rsid w:val="007B4218"/>
    <w:rsid w:val="007B5488"/>
    <w:rsid w:val="007B5D50"/>
    <w:rsid w:val="007B6E53"/>
    <w:rsid w:val="007B7471"/>
    <w:rsid w:val="007C060F"/>
    <w:rsid w:val="007C0775"/>
    <w:rsid w:val="007C1942"/>
    <w:rsid w:val="007C28BB"/>
    <w:rsid w:val="007C535E"/>
    <w:rsid w:val="007C718F"/>
    <w:rsid w:val="007D0C83"/>
    <w:rsid w:val="007D1D8E"/>
    <w:rsid w:val="007D2163"/>
    <w:rsid w:val="007D3112"/>
    <w:rsid w:val="007D317F"/>
    <w:rsid w:val="007D322F"/>
    <w:rsid w:val="007D73EC"/>
    <w:rsid w:val="007E0A79"/>
    <w:rsid w:val="007E2754"/>
    <w:rsid w:val="007E3A4D"/>
    <w:rsid w:val="007E4AD2"/>
    <w:rsid w:val="007E54B3"/>
    <w:rsid w:val="007E5C7F"/>
    <w:rsid w:val="007E6030"/>
    <w:rsid w:val="007E6ACC"/>
    <w:rsid w:val="007E6DD6"/>
    <w:rsid w:val="007E7062"/>
    <w:rsid w:val="007E7175"/>
    <w:rsid w:val="007E7631"/>
    <w:rsid w:val="007F12EA"/>
    <w:rsid w:val="007F1431"/>
    <w:rsid w:val="007F1435"/>
    <w:rsid w:val="007F1A5F"/>
    <w:rsid w:val="007F1E5A"/>
    <w:rsid w:val="007F24D2"/>
    <w:rsid w:val="007F2812"/>
    <w:rsid w:val="007F3D42"/>
    <w:rsid w:val="007F3D68"/>
    <w:rsid w:val="007F68A1"/>
    <w:rsid w:val="007F6CAD"/>
    <w:rsid w:val="007F70EA"/>
    <w:rsid w:val="007F7832"/>
    <w:rsid w:val="007F7CD1"/>
    <w:rsid w:val="0080104E"/>
    <w:rsid w:val="00801694"/>
    <w:rsid w:val="00801EE7"/>
    <w:rsid w:val="0080227B"/>
    <w:rsid w:val="008023E6"/>
    <w:rsid w:val="00802B8E"/>
    <w:rsid w:val="00802CC0"/>
    <w:rsid w:val="00804939"/>
    <w:rsid w:val="00805A38"/>
    <w:rsid w:val="00806D62"/>
    <w:rsid w:val="00807DCD"/>
    <w:rsid w:val="0081055B"/>
    <w:rsid w:val="00810626"/>
    <w:rsid w:val="008106C0"/>
    <w:rsid w:val="00810F5E"/>
    <w:rsid w:val="0081216B"/>
    <w:rsid w:val="00812817"/>
    <w:rsid w:val="008134CB"/>
    <w:rsid w:val="00813972"/>
    <w:rsid w:val="0081468E"/>
    <w:rsid w:val="00814CD5"/>
    <w:rsid w:val="0081503C"/>
    <w:rsid w:val="00815262"/>
    <w:rsid w:val="00816702"/>
    <w:rsid w:val="00816CAE"/>
    <w:rsid w:val="0081760A"/>
    <w:rsid w:val="00817C30"/>
    <w:rsid w:val="008209D9"/>
    <w:rsid w:val="00820CCD"/>
    <w:rsid w:val="00821216"/>
    <w:rsid w:val="00821EA6"/>
    <w:rsid w:val="00822077"/>
    <w:rsid w:val="00822B82"/>
    <w:rsid w:val="00822B97"/>
    <w:rsid w:val="00824305"/>
    <w:rsid w:val="008247B4"/>
    <w:rsid w:val="00824A67"/>
    <w:rsid w:val="00826DF3"/>
    <w:rsid w:val="00827D26"/>
    <w:rsid w:val="008309C1"/>
    <w:rsid w:val="00831CFF"/>
    <w:rsid w:val="0083263D"/>
    <w:rsid w:val="008336CD"/>
    <w:rsid w:val="00835FF3"/>
    <w:rsid w:val="00836E1C"/>
    <w:rsid w:val="008371C3"/>
    <w:rsid w:val="008372E7"/>
    <w:rsid w:val="00837B30"/>
    <w:rsid w:val="008405F8"/>
    <w:rsid w:val="00840A8F"/>
    <w:rsid w:val="00841F9E"/>
    <w:rsid w:val="008424D3"/>
    <w:rsid w:val="00842C4E"/>
    <w:rsid w:val="00843A5B"/>
    <w:rsid w:val="0084637F"/>
    <w:rsid w:val="00847669"/>
    <w:rsid w:val="0085032E"/>
    <w:rsid w:val="00850BDC"/>
    <w:rsid w:val="008511D8"/>
    <w:rsid w:val="00852D0D"/>
    <w:rsid w:val="00853400"/>
    <w:rsid w:val="00853806"/>
    <w:rsid w:val="0085531F"/>
    <w:rsid w:val="00856F45"/>
    <w:rsid w:val="0085755C"/>
    <w:rsid w:val="008575D4"/>
    <w:rsid w:val="0085773C"/>
    <w:rsid w:val="0086088B"/>
    <w:rsid w:val="00860DC5"/>
    <w:rsid w:val="00861EB9"/>
    <w:rsid w:val="00861EEF"/>
    <w:rsid w:val="00862262"/>
    <w:rsid w:val="00862A70"/>
    <w:rsid w:val="008635C6"/>
    <w:rsid w:val="00864CF5"/>
    <w:rsid w:val="008658B6"/>
    <w:rsid w:val="00865C86"/>
    <w:rsid w:val="00865C9A"/>
    <w:rsid w:val="00865E7C"/>
    <w:rsid w:val="008665AE"/>
    <w:rsid w:val="00866B0C"/>
    <w:rsid w:val="0086758C"/>
    <w:rsid w:val="00867794"/>
    <w:rsid w:val="00870DE8"/>
    <w:rsid w:val="00870FD9"/>
    <w:rsid w:val="00871A85"/>
    <w:rsid w:val="00872A61"/>
    <w:rsid w:val="00873D00"/>
    <w:rsid w:val="00874EBA"/>
    <w:rsid w:val="00875A35"/>
    <w:rsid w:val="00875FA8"/>
    <w:rsid w:val="00876016"/>
    <w:rsid w:val="008800FB"/>
    <w:rsid w:val="00880D1F"/>
    <w:rsid w:val="00882AB8"/>
    <w:rsid w:val="00882E3E"/>
    <w:rsid w:val="0088356B"/>
    <w:rsid w:val="008845D3"/>
    <w:rsid w:val="008849A5"/>
    <w:rsid w:val="00885416"/>
    <w:rsid w:val="00885EA5"/>
    <w:rsid w:val="008860C7"/>
    <w:rsid w:val="00886550"/>
    <w:rsid w:val="0088698C"/>
    <w:rsid w:val="00887C9E"/>
    <w:rsid w:val="0089000B"/>
    <w:rsid w:val="00890062"/>
    <w:rsid w:val="0089027A"/>
    <w:rsid w:val="00893256"/>
    <w:rsid w:val="008950DB"/>
    <w:rsid w:val="0089638D"/>
    <w:rsid w:val="008A1082"/>
    <w:rsid w:val="008A1088"/>
    <w:rsid w:val="008A228F"/>
    <w:rsid w:val="008A3B86"/>
    <w:rsid w:val="008A48A4"/>
    <w:rsid w:val="008A4980"/>
    <w:rsid w:val="008A65CB"/>
    <w:rsid w:val="008A6DA2"/>
    <w:rsid w:val="008B0D11"/>
    <w:rsid w:val="008B271C"/>
    <w:rsid w:val="008B397B"/>
    <w:rsid w:val="008B54DF"/>
    <w:rsid w:val="008B5738"/>
    <w:rsid w:val="008B59BA"/>
    <w:rsid w:val="008B66A0"/>
    <w:rsid w:val="008B6ACC"/>
    <w:rsid w:val="008B6B6A"/>
    <w:rsid w:val="008C0031"/>
    <w:rsid w:val="008C229A"/>
    <w:rsid w:val="008C2D9D"/>
    <w:rsid w:val="008C2DA8"/>
    <w:rsid w:val="008C3D9F"/>
    <w:rsid w:val="008C427B"/>
    <w:rsid w:val="008C5AA7"/>
    <w:rsid w:val="008D25E6"/>
    <w:rsid w:val="008D2613"/>
    <w:rsid w:val="008D5FDA"/>
    <w:rsid w:val="008D628A"/>
    <w:rsid w:val="008D6C6C"/>
    <w:rsid w:val="008D7B7E"/>
    <w:rsid w:val="008E12EE"/>
    <w:rsid w:val="008E3303"/>
    <w:rsid w:val="008E625B"/>
    <w:rsid w:val="008F0EC9"/>
    <w:rsid w:val="008F1AAA"/>
    <w:rsid w:val="008F1BE0"/>
    <w:rsid w:val="008F35C1"/>
    <w:rsid w:val="008F474A"/>
    <w:rsid w:val="008F55B3"/>
    <w:rsid w:val="008F583A"/>
    <w:rsid w:val="008F7643"/>
    <w:rsid w:val="00903258"/>
    <w:rsid w:val="00903479"/>
    <w:rsid w:val="00903965"/>
    <w:rsid w:val="00905300"/>
    <w:rsid w:val="009061A9"/>
    <w:rsid w:val="009074FE"/>
    <w:rsid w:val="009113ED"/>
    <w:rsid w:val="009128CF"/>
    <w:rsid w:val="00914175"/>
    <w:rsid w:val="00914ECF"/>
    <w:rsid w:val="00915BBF"/>
    <w:rsid w:val="00915E61"/>
    <w:rsid w:val="00915E69"/>
    <w:rsid w:val="00920C89"/>
    <w:rsid w:val="00920E88"/>
    <w:rsid w:val="0092214F"/>
    <w:rsid w:val="00922ECA"/>
    <w:rsid w:val="00923213"/>
    <w:rsid w:val="00923420"/>
    <w:rsid w:val="0092377F"/>
    <w:rsid w:val="00924C5B"/>
    <w:rsid w:val="00926176"/>
    <w:rsid w:val="00926A56"/>
    <w:rsid w:val="00926B08"/>
    <w:rsid w:val="00926FFA"/>
    <w:rsid w:val="009302EB"/>
    <w:rsid w:val="009339B9"/>
    <w:rsid w:val="00933B0A"/>
    <w:rsid w:val="00933E7D"/>
    <w:rsid w:val="009341A6"/>
    <w:rsid w:val="00934569"/>
    <w:rsid w:val="009345BF"/>
    <w:rsid w:val="00936539"/>
    <w:rsid w:val="00940C01"/>
    <w:rsid w:val="009410AC"/>
    <w:rsid w:val="00941168"/>
    <w:rsid w:val="00941724"/>
    <w:rsid w:val="00941F0E"/>
    <w:rsid w:val="00943BA9"/>
    <w:rsid w:val="00945346"/>
    <w:rsid w:val="00945E4D"/>
    <w:rsid w:val="00945E79"/>
    <w:rsid w:val="00945F20"/>
    <w:rsid w:val="009467F2"/>
    <w:rsid w:val="00950713"/>
    <w:rsid w:val="00953AA1"/>
    <w:rsid w:val="00954729"/>
    <w:rsid w:val="009553BB"/>
    <w:rsid w:val="0095577D"/>
    <w:rsid w:val="00955D9A"/>
    <w:rsid w:val="00957654"/>
    <w:rsid w:val="00957992"/>
    <w:rsid w:val="00957FA3"/>
    <w:rsid w:val="00961633"/>
    <w:rsid w:val="009623EF"/>
    <w:rsid w:val="00964099"/>
    <w:rsid w:val="00964D8E"/>
    <w:rsid w:val="00965B05"/>
    <w:rsid w:val="009672D7"/>
    <w:rsid w:val="00967806"/>
    <w:rsid w:val="00971837"/>
    <w:rsid w:val="009722B8"/>
    <w:rsid w:val="0097386F"/>
    <w:rsid w:val="00973DE2"/>
    <w:rsid w:val="009742EA"/>
    <w:rsid w:val="00974DFB"/>
    <w:rsid w:val="009773FE"/>
    <w:rsid w:val="009801EA"/>
    <w:rsid w:val="0098070C"/>
    <w:rsid w:val="00980AD9"/>
    <w:rsid w:val="009818AF"/>
    <w:rsid w:val="00982230"/>
    <w:rsid w:val="0098343B"/>
    <w:rsid w:val="009839C5"/>
    <w:rsid w:val="00984B63"/>
    <w:rsid w:val="0098655C"/>
    <w:rsid w:val="009866F3"/>
    <w:rsid w:val="009876C2"/>
    <w:rsid w:val="00987F22"/>
    <w:rsid w:val="00990453"/>
    <w:rsid w:val="00990AC7"/>
    <w:rsid w:val="00993F7A"/>
    <w:rsid w:val="00995F7D"/>
    <w:rsid w:val="009966E2"/>
    <w:rsid w:val="00997154"/>
    <w:rsid w:val="00997C25"/>
    <w:rsid w:val="009A0483"/>
    <w:rsid w:val="009A0555"/>
    <w:rsid w:val="009A0C8C"/>
    <w:rsid w:val="009A0FA2"/>
    <w:rsid w:val="009A0FF5"/>
    <w:rsid w:val="009A1228"/>
    <w:rsid w:val="009A2783"/>
    <w:rsid w:val="009A437B"/>
    <w:rsid w:val="009A53D2"/>
    <w:rsid w:val="009A555D"/>
    <w:rsid w:val="009A5887"/>
    <w:rsid w:val="009A72BE"/>
    <w:rsid w:val="009B016B"/>
    <w:rsid w:val="009B092D"/>
    <w:rsid w:val="009B195B"/>
    <w:rsid w:val="009B218D"/>
    <w:rsid w:val="009B23E7"/>
    <w:rsid w:val="009B41FA"/>
    <w:rsid w:val="009B45E7"/>
    <w:rsid w:val="009B5120"/>
    <w:rsid w:val="009B59F7"/>
    <w:rsid w:val="009B659F"/>
    <w:rsid w:val="009C00B8"/>
    <w:rsid w:val="009C0661"/>
    <w:rsid w:val="009C2043"/>
    <w:rsid w:val="009C2788"/>
    <w:rsid w:val="009C490C"/>
    <w:rsid w:val="009C4A98"/>
    <w:rsid w:val="009C5081"/>
    <w:rsid w:val="009C6820"/>
    <w:rsid w:val="009D0ECD"/>
    <w:rsid w:val="009D10B9"/>
    <w:rsid w:val="009D10EF"/>
    <w:rsid w:val="009D14EF"/>
    <w:rsid w:val="009D2B08"/>
    <w:rsid w:val="009D2BD8"/>
    <w:rsid w:val="009D385C"/>
    <w:rsid w:val="009D41A9"/>
    <w:rsid w:val="009D4502"/>
    <w:rsid w:val="009D4812"/>
    <w:rsid w:val="009D4D3B"/>
    <w:rsid w:val="009D6E94"/>
    <w:rsid w:val="009D7DA4"/>
    <w:rsid w:val="009E00A6"/>
    <w:rsid w:val="009E043E"/>
    <w:rsid w:val="009E0854"/>
    <w:rsid w:val="009E0B79"/>
    <w:rsid w:val="009E20E2"/>
    <w:rsid w:val="009E25D9"/>
    <w:rsid w:val="009E260D"/>
    <w:rsid w:val="009E3806"/>
    <w:rsid w:val="009E3B0E"/>
    <w:rsid w:val="009E3B4B"/>
    <w:rsid w:val="009E554B"/>
    <w:rsid w:val="009E66B1"/>
    <w:rsid w:val="009F0C14"/>
    <w:rsid w:val="009F1815"/>
    <w:rsid w:val="009F1B00"/>
    <w:rsid w:val="009F2865"/>
    <w:rsid w:val="009F44A8"/>
    <w:rsid w:val="009F49A8"/>
    <w:rsid w:val="009F505F"/>
    <w:rsid w:val="009F5CD1"/>
    <w:rsid w:val="009F6CB6"/>
    <w:rsid w:val="009F6F37"/>
    <w:rsid w:val="00A00080"/>
    <w:rsid w:val="00A00CB9"/>
    <w:rsid w:val="00A014CC"/>
    <w:rsid w:val="00A02784"/>
    <w:rsid w:val="00A028ED"/>
    <w:rsid w:val="00A0333B"/>
    <w:rsid w:val="00A044D7"/>
    <w:rsid w:val="00A06C3C"/>
    <w:rsid w:val="00A07623"/>
    <w:rsid w:val="00A078D4"/>
    <w:rsid w:val="00A10E3F"/>
    <w:rsid w:val="00A111D0"/>
    <w:rsid w:val="00A11DCA"/>
    <w:rsid w:val="00A126BC"/>
    <w:rsid w:val="00A143EE"/>
    <w:rsid w:val="00A145CE"/>
    <w:rsid w:val="00A14BD8"/>
    <w:rsid w:val="00A14EE6"/>
    <w:rsid w:val="00A16522"/>
    <w:rsid w:val="00A1715C"/>
    <w:rsid w:val="00A20D0E"/>
    <w:rsid w:val="00A20E17"/>
    <w:rsid w:val="00A218F4"/>
    <w:rsid w:val="00A21978"/>
    <w:rsid w:val="00A2293D"/>
    <w:rsid w:val="00A2295B"/>
    <w:rsid w:val="00A22F7B"/>
    <w:rsid w:val="00A234F0"/>
    <w:rsid w:val="00A23C6E"/>
    <w:rsid w:val="00A23DFD"/>
    <w:rsid w:val="00A24038"/>
    <w:rsid w:val="00A246FB"/>
    <w:rsid w:val="00A250DA"/>
    <w:rsid w:val="00A25A44"/>
    <w:rsid w:val="00A26015"/>
    <w:rsid w:val="00A260FA"/>
    <w:rsid w:val="00A270D8"/>
    <w:rsid w:val="00A273ED"/>
    <w:rsid w:val="00A2763F"/>
    <w:rsid w:val="00A27D9B"/>
    <w:rsid w:val="00A311DD"/>
    <w:rsid w:val="00A31CB6"/>
    <w:rsid w:val="00A3218E"/>
    <w:rsid w:val="00A3339B"/>
    <w:rsid w:val="00A337BD"/>
    <w:rsid w:val="00A34CFE"/>
    <w:rsid w:val="00A35DAF"/>
    <w:rsid w:val="00A35DF2"/>
    <w:rsid w:val="00A3662A"/>
    <w:rsid w:val="00A36D9D"/>
    <w:rsid w:val="00A37A3C"/>
    <w:rsid w:val="00A4025F"/>
    <w:rsid w:val="00A40945"/>
    <w:rsid w:val="00A40BD5"/>
    <w:rsid w:val="00A41820"/>
    <w:rsid w:val="00A430F6"/>
    <w:rsid w:val="00A4518F"/>
    <w:rsid w:val="00A45475"/>
    <w:rsid w:val="00A474F0"/>
    <w:rsid w:val="00A47A11"/>
    <w:rsid w:val="00A50C1A"/>
    <w:rsid w:val="00A51CBB"/>
    <w:rsid w:val="00A51DB9"/>
    <w:rsid w:val="00A52F0F"/>
    <w:rsid w:val="00A53FE2"/>
    <w:rsid w:val="00A55063"/>
    <w:rsid w:val="00A55AA7"/>
    <w:rsid w:val="00A57C84"/>
    <w:rsid w:val="00A606B4"/>
    <w:rsid w:val="00A60DEE"/>
    <w:rsid w:val="00A63967"/>
    <w:rsid w:val="00A6433A"/>
    <w:rsid w:val="00A70394"/>
    <w:rsid w:val="00A70FB6"/>
    <w:rsid w:val="00A71A1D"/>
    <w:rsid w:val="00A72210"/>
    <w:rsid w:val="00A72727"/>
    <w:rsid w:val="00A7366F"/>
    <w:rsid w:val="00A75CF1"/>
    <w:rsid w:val="00A766F6"/>
    <w:rsid w:val="00A7674E"/>
    <w:rsid w:val="00A77A14"/>
    <w:rsid w:val="00A77DDD"/>
    <w:rsid w:val="00A77FAD"/>
    <w:rsid w:val="00A82638"/>
    <w:rsid w:val="00A82FA4"/>
    <w:rsid w:val="00A833ED"/>
    <w:rsid w:val="00A83935"/>
    <w:rsid w:val="00A84549"/>
    <w:rsid w:val="00A845BF"/>
    <w:rsid w:val="00A84B66"/>
    <w:rsid w:val="00A851C6"/>
    <w:rsid w:val="00A8683A"/>
    <w:rsid w:val="00A8698D"/>
    <w:rsid w:val="00A87D78"/>
    <w:rsid w:val="00A902D4"/>
    <w:rsid w:val="00A90F67"/>
    <w:rsid w:val="00A91395"/>
    <w:rsid w:val="00A91535"/>
    <w:rsid w:val="00A919D8"/>
    <w:rsid w:val="00A91AA6"/>
    <w:rsid w:val="00A91B74"/>
    <w:rsid w:val="00A926BB"/>
    <w:rsid w:val="00A93D15"/>
    <w:rsid w:val="00A946B4"/>
    <w:rsid w:val="00A972D3"/>
    <w:rsid w:val="00A974BD"/>
    <w:rsid w:val="00AA0749"/>
    <w:rsid w:val="00AA08D7"/>
    <w:rsid w:val="00AA1F8C"/>
    <w:rsid w:val="00AA37A8"/>
    <w:rsid w:val="00AA4478"/>
    <w:rsid w:val="00AA44A5"/>
    <w:rsid w:val="00AA6D88"/>
    <w:rsid w:val="00AB2D18"/>
    <w:rsid w:val="00AB3A70"/>
    <w:rsid w:val="00AB45F2"/>
    <w:rsid w:val="00AB59E9"/>
    <w:rsid w:val="00AB6DD2"/>
    <w:rsid w:val="00AB79E9"/>
    <w:rsid w:val="00AC2A36"/>
    <w:rsid w:val="00AC30E5"/>
    <w:rsid w:val="00AC31D2"/>
    <w:rsid w:val="00AC3E03"/>
    <w:rsid w:val="00AC71A3"/>
    <w:rsid w:val="00AC7A63"/>
    <w:rsid w:val="00AD077B"/>
    <w:rsid w:val="00AD0FB5"/>
    <w:rsid w:val="00AD1C5A"/>
    <w:rsid w:val="00AD213E"/>
    <w:rsid w:val="00AD2A42"/>
    <w:rsid w:val="00AD2C5C"/>
    <w:rsid w:val="00AD2F46"/>
    <w:rsid w:val="00AD4CEF"/>
    <w:rsid w:val="00AD54BA"/>
    <w:rsid w:val="00AD5A33"/>
    <w:rsid w:val="00AD61C1"/>
    <w:rsid w:val="00AD6569"/>
    <w:rsid w:val="00AE022A"/>
    <w:rsid w:val="00AE105A"/>
    <w:rsid w:val="00AE4005"/>
    <w:rsid w:val="00AE525E"/>
    <w:rsid w:val="00AE55FF"/>
    <w:rsid w:val="00AE6506"/>
    <w:rsid w:val="00AF0295"/>
    <w:rsid w:val="00AF070D"/>
    <w:rsid w:val="00AF263E"/>
    <w:rsid w:val="00AF3191"/>
    <w:rsid w:val="00AF4267"/>
    <w:rsid w:val="00AF47C2"/>
    <w:rsid w:val="00AF5842"/>
    <w:rsid w:val="00AF6F4A"/>
    <w:rsid w:val="00AF708F"/>
    <w:rsid w:val="00AF75D2"/>
    <w:rsid w:val="00B00909"/>
    <w:rsid w:val="00B019D3"/>
    <w:rsid w:val="00B01AEB"/>
    <w:rsid w:val="00B0220B"/>
    <w:rsid w:val="00B024F6"/>
    <w:rsid w:val="00B02E7B"/>
    <w:rsid w:val="00B02EB9"/>
    <w:rsid w:val="00B03112"/>
    <w:rsid w:val="00B034DB"/>
    <w:rsid w:val="00B036C1"/>
    <w:rsid w:val="00B03CD1"/>
    <w:rsid w:val="00B04A7E"/>
    <w:rsid w:val="00B06136"/>
    <w:rsid w:val="00B06396"/>
    <w:rsid w:val="00B07EFD"/>
    <w:rsid w:val="00B1389E"/>
    <w:rsid w:val="00B14074"/>
    <w:rsid w:val="00B14785"/>
    <w:rsid w:val="00B14C9F"/>
    <w:rsid w:val="00B15918"/>
    <w:rsid w:val="00B15FA7"/>
    <w:rsid w:val="00B1644D"/>
    <w:rsid w:val="00B1694F"/>
    <w:rsid w:val="00B17069"/>
    <w:rsid w:val="00B17DD4"/>
    <w:rsid w:val="00B2012F"/>
    <w:rsid w:val="00B210A0"/>
    <w:rsid w:val="00B21383"/>
    <w:rsid w:val="00B222B3"/>
    <w:rsid w:val="00B230BD"/>
    <w:rsid w:val="00B2325A"/>
    <w:rsid w:val="00B23943"/>
    <w:rsid w:val="00B24FC4"/>
    <w:rsid w:val="00B26BB6"/>
    <w:rsid w:val="00B30CAD"/>
    <w:rsid w:val="00B31302"/>
    <w:rsid w:val="00B31712"/>
    <w:rsid w:val="00B31FA0"/>
    <w:rsid w:val="00B326FF"/>
    <w:rsid w:val="00B32C05"/>
    <w:rsid w:val="00B32D0A"/>
    <w:rsid w:val="00B345C4"/>
    <w:rsid w:val="00B3498A"/>
    <w:rsid w:val="00B34FA2"/>
    <w:rsid w:val="00B356D7"/>
    <w:rsid w:val="00B35F1B"/>
    <w:rsid w:val="00B406C5"/>
    <w:rsid w:val="00B41EDA"/>
    <w:rsid w:val="00B42C8F"/>
    <w:rsid w:val="00B432D7"/>
    <w:rsid w:val="00B44617"/>
    <w:rsid w:val="00B4592C"/>
    <w:rsid w:val="00B46462"/>
    <w:rsid w:val="00B4676E"/>
    <w:rsid w:val="00B46B5D"/>
    <w:rsid w:val="00B476A7"/>
    <w:rsid w:val="00B5016B"/>
    <w:rsid w:val="00B502B3"/>
    <w:rsid w:val="00B50BBD"/>
    <w:rsid w:val="00B5141C"/>
    <w:rsid w:val="00B526BA"/>
    <w:rsid w:val="00B53843"/>
    <w:rsid w:val="00B53BE8"/>
    <w:rsid w:val="00B56F5C"/>
    <w:rsid w:val="00B57A3A"/>
    <w:rsid w:val="00B608ED"/>
    <w:rsid w:val="00B60C4B"/>
    <w:rsid w:val="00B61A50"/>
    <w:rsid w:val="00B6360A"/>
    <w:rsid w:val="00B63CCD"/>
    <w:rsid w:val="00B64488"/>
    <w:rsid w:val="00B64B1D"/>
    <w:rsid w:val="00B6505C"/>
    <w:rsid w:val="00B6579D"/>
    <w:rsid w:val="00B65C93"/>
    <w:rsid w:val="00B665EA"/>
    <w:rsid w:val="00B66A1A"/>
    <w:rsid w:val="00B675E7"/>
    <w:rsid w:val="00B71578"/>
    <w:rsid w:val="00B7256E"/>
    <w:rsid w:val="00B72847"/>
    <w:rsid w:val="00B736BF"/>
    <w:rsid w:val="00B73FFA"/>
    <w:rsid w:val="00B746C8"/>
    <w:rsid w:val="00B74BE9"/>
    <w:rsid w:val="00B7765C"/>
    <w:rsid w:val="00B81B75"/>
    <w:rsid w:val="00B82D60"/>
    <w:rsid w:val="00B82F53"/>
    <w:rsid w:val="00B83DB1"/>
    <w:rsid w:val="00B83F62"/>
    <w:rsid w:val="00B863F1"/>
    <w:rsid w:val="00B868DD"/>
    <w:rsid w:val="00B872F4"/>
    <w:rsid w:val="00B87CE6"/>
    <w:rsid w:val="00B90033"/>
    <w:rsid w:val="00B909CD"/>
    <w:rsid w:val="00B922BA"/>
    <w:rsid w:val="00B930F6"/>
    <w:rsid w:val="00B933DE"/>
    <w:rsid w:val="00B93F0D"/>
    <w:rsid w:val="00B94397"/>
    <w:rsid w:val="00B95918"/>
    <w:rsid w:val="00B95EF9"/>
    <w:rsid w:val="00B9740E"/>
    <w:rsid w:val="00B9780F"/>
    <w:rsid w:val="00B97A38"/>
    <w:rsid w:val="00B97BE6"/>
    <w:rsid w:val="00BA03EB"/>
    <w:rsid w:val="00BA127F"/>
    <w:rsid w:val="00BA12DE"/>
    <w:rsid w:val="00BA1325"/>
    <w:rsid w:val="00BA1B59"/>
    <w:rsid w:val="00BA25C3"/>
    <w:rsid w:val="00BA360B"/>
    <w:rsid w:val="00BA4D07"/>
    <w:rsid w:val="00BA5BCF"/>
    <w:rsid w:val="00BA6A46"/>
    <w:rsid w:val="00BA6D80"/>
    <w:rsid w:val="00BA6FA5"/>
    <w:rsid w:val="00BA7B84"/>
    <w:rsid w:val="00BB037B"/>
    <w:rsid w:val="00BB0A2C"/>
    <w:rsid w:val="00BB4E8C"/>
    <w:rsid w:val="00BB502F"/>
    <w:rsid w:val="00BB5181"/>
    <w:rsid w:val="00BB52F9"/>
    <w:rsid w:val="00BB554A"/>
    <w:rsid w:val="00BB5C01"/>
    <w:rsid w:val="00BB6D10"/>
    <w:rsid w:val="00BB7CF8"/>
    <w:rsid w:val="00BC09BC"/>
    <w:rsid w:val="00BC1BF4"/>
    <w:rsid w:val="00BC3066"/>
    <w:rsid w:val="00BC50F9"/>
    <w:rsid w:val="00BC5799"/>
    <w:rsid w:val="00BC5C7B"/>
    <w:rsid w:val="00BC66EB"/>
    <w:rsid w:val="00BC6E81"/>
    <w:rsid w:val="00BC7B78"/>
    <w:rsid w:val="00BD0FF4"/>
    <w:rsid w:val="00BD213B"/>
    <w:rsid w:val="00BD38F7"/>
    <w:rsid w:val="00BD46C0"/>
    <w:rsid w:val="00BD48F3"/>
    <w:rsid w:val="00BD76DD"/>
    <w:rsid w:val="00BE053C"/>
    <w:rsid w:val="00BE0BCB"/>
    <w:rsid w:val="00BE0C5A"/>
    <w:rsid w:val="00BE0D00"/>
    <w:rsid w:val="00BE0F7E"/>
    <w:rsid w:val="00BE1969"/>
    <w:rsid w:val="00BE1BF0"/>
    <w:rsid w:val="00BE1C58"/>
    <w:rsid w:val="00BE1CA9"/>
    <w:rsid w:val="00BE264B"/>
    <w:rsid w:val="00BE2769"/>
    <w:rsid w:val="00BE2B07"/>
    <w:rsid w:val="00BE519E"/>
    <w:rsid w:val="00BE748E"/>
    <w:rsid w:val="00BF1A60"/>
    <w:rsid w:val="00BF276D"/>
    <w:rsid w:val="00BF29C1"/>
    <w:rsid w:val="00BF451B"/>
    <w:rsid w:val="00BF569E"/>
    <w:rsid w:val="00BF56CB"/>
    <w:rsid w:val="00BF5BEC"/>
    <w:rsid w:val="00BF5D30"/>
    <w:rsid w:val="00BF67F4"/>
    <w:rsid w:val="00BF683C"/>
    <w:rsid w:val="00C007FA"/>
    <w:rsid w:val="00C00C58"/>
    <w:rsid w:val="00C01B33"/>
    <w:rsid w:val="00C027B1"/>
    <w:rsid w:val="00C04F91"/>
    <w:rsid w:val="00C0534D"/>
    <w:rsid w:val="00C0759B"/>
    <w:rsid w:val="00C0764B"/>
    <w:rsid w:val="00C0780C"/>
    <w:rsid w:val="00C10882"/>
    <w:rsid w:val="00C10C95"/>
    <w:rsid w:val="00C11C01"/>
    <w:rsid w:val="00C13249"/>
    <w:rsid w:val="00C13A35"/>
    <w:rsid w:val="00C140CE"/>
    <w:rsid w:val="00C164D6"/>
    <w:rsid w:val="00C16619"/>
    <w:rsid w:val="00C16E12"/>
    <w:rsid w:val="00C16F99"/>
    <w:rsid w:val="00C17D96"/>
    <w:rsid w:val="00C218DF"/>
    <w:rsid w:val="00C22FE2"/>
    <w:rsid w:val="00C23CB0"/>
    <w:rsid w:val="00C24194"/>
    <w:rsid w:val="00C24AD8"/>
    <w:rsid w:val="00C26794"/>
    <w:rsid w:val="00C27588"/>
    <w:rsid w:val="00C27831"/>
    <w:rsid w:val="00C30A09"/>
    <w:rsid w:val="00C31C03"/>
    <w:rsid w:val="00C32236"/>
    <w:rsid w:val="00C3359A"/>
    <w:rsid w:val="00C34222"/>
    <w:rsid w:val="00C35EAF"/>
    <w:rsid w:val="00C3681A"/>
    <w:rsid w:val="00C3685D"/>
    <w:rsid w:val="00C3694F"/>
    <w:rsid w:val="00C36E92"/>
    <w:rsid w:val="00C3710C"/>
    <w:rsid w:val="00C37AE9"/>
    <w:rsid w:val="00C40919"/>
    <w:rsid w:val="00C41468"/>
    <w:rsid w:val="00C42BE7"/>
    <w:rsid w:val="00C42C01"/>
    <w:rsid w:val="00C432C8"/>
    <w:rsid w:val="00C43B56"/>
    <w:rsid w:val="00C4470F"/>
    <w:rsid w:val="00C45A94"/>
    <w:rsid w:val="00C475CD"/>
    <w:rsid w:val="00C506D4"/>
    <w:rsid w:val="00C511BA"/>
    <w:rsid w:val="00C51EAC"/>
    <w:rsid w:val="00C5246B"/>
    <w:rsid w:val="00C530E5"/>
    <w:rsid w:val="00C53587"/>
    <w:rsid w:val="00C5392F"/>
    <w:rsid w:val="00C5448A"/>
    <w:rsid w:val="00C5462C"/>
    <w:rsid w:val="00C55E68"/>
    <w:rsid w:val="00C56838"/>
    <w:rsid w:val="00C57124"/>
    <w:rsid w:val="00C6033C"/>
    <w:rsid w:val="00C603CB"/>
    <w:rsid w:val="00C60483"/>
    <w:rsid w:val="00C60D57"/>
    <w:rsid w:val="00C60DFE"/>
    <w:rsid w:val="00C61506"/>
    <w:rsid w:val="00C61C50"/>
    <w:rsid w:val="00C62236"/>
    <w:rsid w:val="00C62265"/>
    <w:rsid w:val="00C64092"/>
    <w:rsid w:val="00C641FF"/>
    <w:rsid w:val="00C657CB"/>
    <w:rsid w:val="00C67603"/>
    <w:rsid w:val="00C6781D"/>
    <w:rsid w:val="00C7074E"/>
    <w:rsid w:val="00C70DD6"/>
    <w:rsid w:val="00C714FE"/>
    <w:rsid w:val="00C7286D"/>
    <w:rsid w:val="00C72E16"/>
    <w:rsid w:val="00C72F71"/>
    <w:rsid w:val="00C73573"/>
    <w:rsid w:val="00C73772"/>
    <w:rsid w:val="00C73FB6"/>
    <w:rsid w:val="00C73FF4"/>
    <w:rsid w:val="00C7545C"/>
    <w:rsid w:val="00C759C5"/>
    <w:rsid w:val="00C75F81"/>
    <w:rsid w:val="00C76D0B"/>
    <w:rsid w:val="00C77887"/>
    <w:rsid w:val="00C80ACE"/>
    <w:rsid w:val="00C80AD4"/>
    <w:rsid w:val="00C8289D"/>
    <w:rsid w:val="00C83835"/>
    <w:rsid w:val="00C84E8C"/>
    <w:rsid w:val="00C851AB"/>
    <w:rsid w:val="00C85251"/>
    <w:rsid w:val="00C87839"/>
    <w:rsid w:val="00C90926"/>
    <w:rsid w:val="00C90A84"/>
    <w:rsid w:val="00C90EA1"/>
    <w:rsid w:val="00C92692"/>
    <w:rsid w:val="00C96ED2"/>
    <w:rsid w:val="00CA178E"/>
    <w:rsid w:val="00CA2280"/>
    <w:rsid w:val="00CA2A1D"/>
    <w:rsid w:val="00CA2C10"/>
    <w:rsid w:val="00CA4371"/>
    <w:rsid w:val="00CA4784"/>
    <w:rsid w:val="00CA4EF0"/>
    <w:rsid w:val="00CA61B5"/>
    <w:rsid w:val="00CA64CE"/>
    <w:rsid w:val="00CB0C35"/>
    <w:rsid w:val="00CB14E0"/>
    <w:rsid w:val="00CB2B2D"/>
    <w:rsid w:val="00CB3737"/>
    <w:rsid w:val="00CB3FC4"/>
    <w:rsid w:val="00CB4ADB"/>
    <w:rsid w:val="00CB5A04"/>
    <w:rsid w:val="00CB6E2E"/>
    <w:rsid w:val="00CB7D10"/>
    <w:rsid w:val="00CC0882"/>
    <w:rsid w:val="00CC0E66"/>
    <w:rsid w:val="00CC2652"/>
    <w:rsid w:val="00CC3113"/>
    <w:rsid w:val="00CC3DBA"/>
    <w:rsid w:val="00CC5102"/>
    <w:rsid w:val="00CC5DE8"/>
    <w:rsid w:val="00CC68B3"/>
    <w:rsid w:val="00CC6E0A"/>
    <w:rsid w:val="00CC7314"/>
    <w:rsid w:val="00CC7B7E"/>
    <w:rsid w:val="00CD0854"/>
    <w:rsid w:val="00CD1876"/>
    <w:rsid w:val="00CD1AAD"/>
    <w:rsid w:val="00CD4495"/>
    <w:rsid w:val="00CD4B39"/>
    <w:rsid w:val="00CD577B"/>
    <w:rsid w:val="00CD5D71"/>
    <w:rsid w:val="00CD7324"/>
    <w:rsid w:val="00CE390A"/>
    <w:rsid w:val="00CE5127"/>
    <w:rsid w:val="00CE734D"/>
    <w:rsid w:val="00CE76FB"/>
    <w:rsid w:val="00CF0ABD"/>
    <w:rsid w:val="00CF1296"/>
    <w:rsid w:val="00CF22A0"/>
    <w:rsid w:val="00CF3FAD"/>
    <w:rsid w:val="00CF4B9F"/>
    <w:rsid w:val="00CF5E7B"/>
    <w:rsid w:val="00CF5F56"/>
    <w:rsid w:val="00CF64F9"/>
    <w:rsid w:val="00CF6630"/>
    <w:rsid w:val="00CF7539"/>
    <w:rsid w:val="00CF7A79"/>
    <w:rsid w:val="00D006C5"/>
    <w:rsid w:val="00D019C5"/>
    <w:rsid w:val="00D046DA"/>
    <w:rsid w:val="00D06A3A"/>
    <w:rsid w:val="00D071E8"/>
    <w:rsid w:val="00D077C1"/>
    <w:rsid w:val="00D103A3"/>
    <w:rsid w:val="00D1118D"/>
    <w:rsid w:val="00D1178D"/>
    <w:rsid w:val="00D11AAD"/>
    <w:rsid w:val="00D11E38"/>
    <w:rsid w:val="00D12426"/>
    <w:rsid w:val="00D13242"/>
    <w:rsid w:val="00D1418A"/>
    <w:rsid w:val="00D149FE"/>
    <w:rsid w:val="00D16D51"/>
    <w:rsid w:val="00D17010"/>
    <w:rsid w:val="00D205AE"/>
    <w:rsid w:val="00D21856"/>
    <w:rsid w:val="00D21AB6"/>
    <w:rsid w:val="00D21DC2"/>
    <w:rsid w:val="00D23758"/>
    <w:rsid w:val="00D238B2"/>
    <w:rsid w:val="00D26974"/>
    <w:rsid w:val="00D26A7A"/>
    <w:rsid w:val="00D27A61"/>
    <w:rsid w:val="00D32A89"/>
    <w:rsid w:val="00D343B6"/>
    <w:rsid w:val="00D34E39"/>
    <w:rsid w:val="00D35966"/>
    <w:rsid w:val="00D35AB6"/>
    <w:rsid w:val="00D3609B"/>
    <w:rsid w:val="00D3634D"/>
    <w:rsid w:val="00D36847"/>
    <w:rsid w:val="00D3702C"/>
    <w:rsid w:val="00D411E3"/>
    <w:rsid w:val="00D41664"/>
    <w:rsid w:val="00D42338"/>
    <w:rsid w:val="00D458EB"/>
    <w:rsid w:val="00D4701D"/>
    <w:rsid w:val="00D47594"/>
    <w:rsid w:val="00D51089"/>
    <w:rsid w:val="00D518F0"/>
    <w:rsid w:val="00D52182"/>
    <w:rsid w:val="00D548E0"/>
    <w:rsid w:val="00D55F96"/>
    <w:rsid w:val="00D5620C"/>
    <w:rsid w:val="00D56AE8"/>
    <w:rsid w:val="00D60BDB"/>
    <w:rsid w:val="00D60E03"/>
    <w:rsid w:val="00D60E18"/>
    <w:rsid w:val="00D6201C"/>
    <w:rsid w:val="00D620DA"/>
    <w:rsid w:val="00D629A8"/>
    <w:rsid w:val="00D65AD1"/>
    <w:rsid w:val="00D66687"/>
    <w:rsid w:val="00D675C4"/>
    <w:rsid w:val="00D675EB"/>
    <w:rsid w:val="00D67FDA"/>
    <w:rsid w:val="00D720FF"/>
    <w:rsid w:val="00D7268E"/>
    <w:rsid w:val="00D73AB7"/>
    <w:rsid w:val="00D73BB2"/>
    <w:rsid w:val="00D746F9"/>
    <w:rsid w:val="00D75404"/>
    <w:rsid w:val="00D75422"/>
    <w:rsid w:val="00D75AC9"/>
    <w:rsid w:val="00D768BA"/>
    <w:rsid w:val="00D80C85"/>
    <w:rsid w:val="00D81014"/>
    <w:rsid w:val="00D8199D"/>
    <w:rsid w:val="00D81B44"/>
    <w:rsid w:val="00D81D65"/>
    <w:rsid w:val="00D81D80"/>
    <w:rsid w:val="00D833B6"/>
    <w:rsid w:val="00D83668"/>
    <w:rsid w:val="00D83B79"/>
    <w:rsid w:val="00D83D9D"/>
    <w:rsid w:val="00D84131"/>
    <w:rsid w:val="00D84A12"/>
    <w:rsid w:val="00D84C73"/>
    <w:rsid w:val="00D85B47"/>
    <w:rsid w:val="00D85B71"/>
    <w:rsid w:val="00D8622A"/>
    <w:rsid w:val="00D86807"/>
    <w:rsid w:val="00D86C36"/>
    <w:rsid w:val="00D87511"/>
    <w:rsid w:val="00D87663"/>
    <w:rsid w:val="00D90036"/>
    <w:rsid w:val="00D90390"/>
    <w:rsid w:val="00D92149"/>
    <w:rsid w:val="00D92C25"/>
    <w:rsid w:val="00D932D5"/>
    <w:rsid w:val="00D93604"/>
    <w:rsid w:val="00D956A0"/>
    <w:rsid w:val="00D95E8F"/>
    <w:rsid w:val="00DA005C"/>
    <w:rsid w:val="00DA06A1"/>
    <w:rsid w:val="00DA0C15"/>
    <w:rsid w:val="00DA0F7C"/>
    <w:rsid w:val="00DA1171"/>
    <w:rsid w:val="00DA2AF8"/>
    <w:rsid w:val="00DA5828"/>
    <w:rsid w:val="00DA5A61"/>
    <w:rsid w:val="00DA6177"/>
    <w:rsid w:val="00DB0114"/>
    <w:rsid w:val="00DB0441"/>
    <w:rsid w:val="00DB0702"/>
    <w:rsid w:val="00DB0740"/>
    <w:rsid w:val="00DB3180"/>
    <w:rsid w:val="00DB3E9C"/>
    <w:rsid w:val="00DB481E"/>
    <w:rsid w:val="00DB711B"/>
    <w:rsid w:val="00DB76F7"/>
    <w:rsid w:val="00DC2317"/>
    <w:rsid w:val="00DC4392"/>
    <w:rsid w:val="00DC74B3"/>
    <w:rsid w:val="00DD0175"/>
    <w:rsid w:val="00DD0C49"/>
    <w:rsid w:val="00DD1983"/>
    <w:rsid w:val="00DD27E2"/>
    <w:rsid w:val="00DD3C12"/>
    <w:rsid w:val="00DD3C16"/>
    <w:rsid w:val="00DD5D76"/>
    <w:rsid w:val="00DD678D"/>
    <w:rsid w:val="00DD7299"/>
    <w:rsid w:val="00DE0406"/>
    <w:rsid w:val="00DE22AA"/>
    <w:rsid w:val="00DE2CA0"/>
    <w:rsid w:val="00DE4017"/>
    <w:rsid w:val="00DE58FD"/>
    <w:rsid w:val="00DE5E52"/>
    <w:rsid w:val="00DE6D64"/>
    <w:rsid w:val="00DE745B"/>
    <w:rsid w:val="00DE7C52"/>
    <w:rsid w:val="00DF0437"/>
    <w:rsid w:val="00DF1E64"/>
    <w:rsid w:val="00DF46E9"/>
    <w:rsid w:val="00DF5051"/>
    <w:rsid w:val="00DF5D63"/>
    <w:rsid w:val="00DF7C96"/>
    <w:rsid w:val="00E000A6"/>
    <w:rsid w:val="00E016FB"/>
    <w:rsid w:val="00E01A2F"/>
    <w:rsid w:val="00E02A65"/>
    <w:rsid w:val="00E0331C"/>
    <w:rsid w:val="00E04222"/>
    <w:rsid w:val="00E04475"/>
    <w:rsid w:val="00E054B6"/>
    <w:rsid w:val="00E06866"/>
    <w:rsid w:val="00E0734E"/>
    <w:rsid w:val="00E0785A"/>
    <w:rsid w:val="00E10222"/>
    <w:rsid w:val="00E10392"/>
    <w:rsid w:val="00E11796"/>
    <w:rsid w:val="00E1238A"/>
    <w:rsid w:val="00E130DD"/>
    <w:rsid w:val="00E14539"/>
    <w:rsid w:val="00E14C56"/>
    <w:rsid w:val="00E15292"/>
    <w:rsid w:val="00E15571"/>
    <w:rsid w:val="00E1699E"/>
    <w:rsid w:val="00E16B18"/>
    <w:rsid w:val="00E1703D"/>
    <w:rsid w:val="00E17839"/>
    <w:rsid w:val="00E17F4B"/>
    <w:rsid w:val="00E2121F"/>
    <w:rsid w:val="00E2189B"/>
    <w:rsid w:val="00E21984"/>
    <w:rsid w:val="00E22E62"/>
    <w:rsid w:val="00E248DB"/>
    <w:rsid w:val="00E24C21"/>
    <w:rsid w:val="00E24E6A"/>
    <w:rsid w:val="00E256C2"/>
    <w:rsid w:val="00E259C5"/>
    <w:rsid w:val="00E2652D"/>
    <w:rsid w:val="00E267F8"/>
    <w:rsid w:val="00E27D5B"/>
    <w:rsid w:val="00E3006F"/>
    <w:rsid w:val="00E315A8"/>
    <w:rsid w:val="00E31A3D"/>
    <w:rsid w:val="00E31AB6"/>
    <w:rsid w:val="00E32F7C"/>
    <w:rsid w:val="00E3375B"/>
    <w:rsid w:val="00E34547"/>
    <w:rsid w:val="00E35D58"/>
    <w:rsid w:val="00E40520"/>
    <w:rsid w:val="00E41064"/>
    <w:rsid w:val="00E41652"/>
    <w:rsid w:val="00E4275F"/>
    <w:rsid w:val="00E42AE1"/>
    <w:rsid w:val="00E4498C"/>
    <w:rsid w:val="00E449D9"/>
    <w:rsid w:val="00E45B9F"/>
    <w:rsid w:val="00E502A7"/>
    <w:rsid w:val="00E52BF2"/>
    <w:rsid w:val="00E541B9"/>
    <w:rsid w:val="00E561AD"/>
    <w:rsid w:val="00E57C4B"/>
    <w:rsid w:val="00E6027B"/>
    <w:rsid w:val="00E6054C"/>
    <w:rsid w:val="00E624EF"/>
    <w:rsid w:val="00E63F6B"/>
    <w:rsid w:val="00E640FA"/>
    <w:rsid w:val="00E64F02"/>
    <w:rsid w:val="00E65728"/>
    <w:rsid w:val="00E66DA0"/>
    <w:rsid w:val="00E67195"/>
    <w:rsid w:val="00E70330"/>
    <w:rsid w:val="00E7105D"/>
    <w:rsid w:val="00E71D0A"/>
    <w:rsid w:val="00E720CB"/>
    <w:rsid w:val="00E7227B"/>
    <w:rsid w:val="00E72388"/>
    <w:rsid w:val="00E75FF9"/>
    <w:rsid w:val="00E7638C"/>
    <w:rsid w:val="00E770E2"/>
    <w:rsid w:val="00E77303"/>
    <w:rsid w:val="00E77CA8"/>
    <w:rsid w:val="00E80BBC"/>
    <w:rsid w:val="00E8539B"/>
    <w:rsid w:val="00E8551C"/>
    <w:rsid w:val="00E856D5"/>
    <w:rsid w:val="00E85B40"/>
    <w:rsid w:val="00E85D42"/>
    <w:rsid w:val="00E903DC"/>
    <w:rsid w:val="00E9053F"/>
    <w:rsid w:val="00E90E98"/>
    <w:rsid w:val="00E90F79"/>
    <w:rsid w:val="00E91A4E"/>
    <w:rsid w:val="00E92855"/>
    <w:rsid w:val="00E92B6D"/>
    <w:rsid w:val="00E931BD"/>
    <w:rsid w:val="00E936E7"/>
    <w:rsid w:val="00E94E1E"/>
    <w:rsid w:val="00E95561"/>
    <w:rsid w:val="00E95BFA"/>
    <w:rsid w:val="00E97590"/>
    <w:rsid w:val="00E97762"/>
    <w:rsid w:val="00EA0929"/>
    <w:rsid w:val="00EA0E67"/>
    <w:rsid w:val="00EA16D6"/>
    <w:rsid w:val="00EA1EAB"/>
    <w:rsid w:val="00EA2D06"/>
    <w:rsid w:val="00EA3584"/>
    <w:rsid w:val="00EA42A8"/>
    <w:rsid w:val="00EA4B60"/>
    <w:rsid w:val="00EA4ED5"/>
    <w:rsid w:val="00EA587D"/>
    <w:rsid w:val="00EA5E64"/>
    <w:rsid w:val="00EA60BA"/>
    <w:rsid w:val="00EA64C1"/>
    <w:rsid w:val="00EA6B7B"/>
    <w:rsid w:val="00EA775C"/>
    <w:rsid w:val="00EB0C05"/>
    <w:rsid w:val="00EB122A"/>
    <w:rsid w:val="00EB1C90"/>
    <w:rsid w:val="00EB24CD"/>
    <w:rsid w:val="00EB2747"/>
    <w:rsid w:val="00EB33F6"/>
    <w:rsid w:val="00EB4384"/>
    <w:rsid w:val="00EB5935"/>
    <w:rsid w:val="00EB5963"/>
    <w:rsid w:val="00EB5A8B"/>
    <w:rsid w:val="00EB775B"/>
    <w:rsid w:val="00EB7DC2"/>
    <w:rsid w:val="00EC0AED"/>
    <w:rsid w:val="00EC19F0"/>
    <w:rsid w:val="00EC2365"/>
    <w:rsid w:val="00EC2537"/>
    <w:rsid w:val="00EC3E53"/>
    <w:rsid w:val="00EC5595"/>
    <w:rsid w:val="00EC5D89"/>
    <w:rsid w:val="00EC7374"/>
    <w:rsid w:val="00EC775C"/>
    <w:rsid w:val="00ED1345"/>
    <w:rsid w:val="00ED1CB8"/>
    <w:rsid w:val="00ED370C"/>
    <w:rsid w:val="00ED3F39"/>
    <w:rsid w:val="00ED4430"/>
    <w:rsid w:val="00ED45E6"/>
    <w:rsid w:val="00ED4D78"/>
    <w:rsid w:val="00ED4E1E"/>
    <w:rsid w:val="00ED6A70"/>
    <w:rsid w:val="00ED7DBC"/>
    <w:rsid w:val="00EE07E9"/>
    <w:rsid w:val="00EE0F99"/>
    <w:rsid w:val="00EE1A99"/>
    <w:rsid w:val="00EE43E3"/>
    <w:rsid w:val="00EE45E5"/>
    <w:rsid w:val="00EE55A0"/>
    <w:rsid w:val="00EE5F76"/>
    <w:rsid w:val="00EE64AD"/>
    <w:rsid w:val="00EE7F96"/>
    <w:rsid w:val="00EF0761"/>
    <w:rsid w:val="00EF22FA"/>
    <w:rsid w:val="00EF2350"/>
    <w:rsid w:val="00EF4219"/>
    <w:rsid w:val="00EF48B8"/>
    <w:rsid w:val="00EF5E06"/>
    <w:rsid w:val="00EF625B"/>
    <w:rsid w:val="00EF7199"/>
    <w:rsid w:val="00EF77F7"/>
    <w:rsid w:val="00F00922"/>
    <w:rsid w:val="00F02098"/>
    <w:rsid w:val="00F0444A"/>
    <w:rsid w:val="00F04AAC"/>
    <w:rsid w:val="00F05FBD"/>
    <w:rsid w:val="00F10B84"/>
    <w:rsid w:val="00F10CA6"/>
    <w:rsid w:val="00F12B32"/>
    <w:rsid w:val="00F13792"/>
    <w:rsid w:val="00F1452C"/>
    <w:rsid w:val="00F14566"/>
    <w:rsid w:val="00F1527B"/>
    <w:rsid w:val="00F15380"/>
    <w:rsid w:val="00F15851"/>
    <w:rsid w:val="00F158E9"/>
    <w:rsid w:val="00F169E4"/>
    <w:rsid w:val="00F16D77"/>
    <w:rsid w:val="00F172AF"/>
    <w:rsid w:val="00F21864"/>
    <w:rsid w:val="00F226C7"/>
    <w:rsid w:val="00F23F8A"/>
    <w:rsid w:val="00F250F3"/>
    <w:rsid w:val="00F25C52"/>
    <w:rsid w:val="00F269AF"/>
    <w:rsid w:val="00F27164"/>
    <w:rsid w:val="00F2723F"/>
    <w:rsid w:val="00F308F6"/>
    <w:rsid w:val="00F30F2B"/>
    <w:rsid w:val="00F3205B"/>
    <w:rsid w:val="00F326FF"/>
    <w:rsid w:val="00F32B41"/>
    <w:rsid w:val="00F344A3"/>
    <w:rsid w:val="00F36F18"/>
    <w:rsid w:val="00F370CA"/>
    <w:rsid w:val="00F40D04"/>
    <w:rsid w:val="00F414A4"/>
    <w:rsid w:val="00F41588"/>
    <w:rsid w:val="00F415DF"/>
    <w:rsid w:val="00F4165E"/>
    <w:rsid w:val="00F424A6"/>
    <w:rsid w:val="00F433F1"/>
    <w:rsid w:val="00F4397B"/>
    <w:rsid w:val="00F51129"/>
    <w:rsid w:val="00F519A6"/>
    <w:rsid w:val="00F5300C"/>
    <w:rsid w:val="00F53BD0"/>
    <w:rsid w:val="00F53D26"/>
    <w:rsid w:val="00F54B11"/>
    <w:rsid w:val="00F554A1"/>
    <w:rsid w:val="00F56F65"/>
    <w:rsid w:val="00F57043"/>
    <w:rsid w:val="00F577AB"/>
    <w:rsid w:val="00F57EC6"/>
    <w:rsid w:val="00F6128B"/>
    <w:rsid w:val="00F62162"/>
    <w:rsid w:val="00F62AC4"/>
    <w:rsid w:val="00F649F5"/>
    <w:rsid w:val="00F653B9"/>
    <w:rsid w:val="00F66694"/>
    <w:rsid w:val="00F66E8F"/>
    <w:rsid w:val="00F7036F"/>
    <w:rsid w:val="00F703AC"/>
    <w:rsid w:val="00F70B48"/>
    <w:rsid w:val="00F71B54"/>
    <w:rsid w:val="00F7215D"/>
    <w:rsid w:val="00F72883"/>
    <w:rsid w:val="00F74F66"/>
    <w:rsid w:val="00F75F94"/>
    <w:rsid w:val="00F76280"/>
    <w:rsid w:val="00F76C15"/>
    <w:rsid w:val="00F76DBE"/>
    <w:rsid w:val="00F76FA5"/>
    <w:rsid w:val="00F801CD"/>
    <w:rsid w:val="00F802A5"/>
    <w:rsid w:val="00F81588"/>
    <w:rsid w:val="00F8209D"/>
    <w:rsid w:val="00F822B5"/>
    <w:rsid w:val="00F836FF"/>
    <w:rsid w:val="00F845C2"/>
    <w:rsid w:val="00F86396"/>
    <w:rsid w:val="00F86595"/>
    <w:rsid w:val="00F86CCD"/>
    <w:rsid w:val="00F8707D"/>
    <w:rsid w:val="00F92D37"/>
    <w:rsid w:val="00F92EFB"/>
    <w:rsid w:val="00F9376D"/>
    <w:rsid w:val="00F94DDF"/>
    <w:rsid w:val="00F96876"/>
    <w:rsid w:val="00FA039A"/>
    <w:rsid w:val="00FA0427"/>
    <w:rsid w:val="00FA0D6F"/>
    <w:rsid w:val="00FA16D2"/>
    <w:rsid w:val="00FA25C1"/>
    <w:rsid w:val="00FA30EB"/>
    <w:rsid w:val="00FA38F2"/>
    <w:rsid w:val="00FA4358"/>
    <w:rsid w:val="00FA4C1C"/>
    <w:rsid w:val="00FA5F65"/>
    <w:rsid w:val="00FA6A60"/>
    <w:rsid w:val="00FB0653"/>
    <w:rsid w:val="00FB1475"/>
    <w:rsid w:val="00FB1E8B"/>
    <w:rsid w:val="00FB1EB2"/>
    <w:rsid w:val="00FB23E1"/>
    <w:rsid w:val="00FB2892"/>
    <w:rsid w:val="00FB2B54"/>
    <w:rsid w:val="00FB46D2"/>
    <w:rsid w:val="00FB50CF"/>
    <w:rsid w:val="00FB5E22"/>
    <w:rsid w:val="00FB61E2"/>
    <w:rsid w:val="00FB69E3"/>
    <w:rsid w:val="00FC0480"/>
    <w:rsid w:val="00FC05F5"/>
    <w:rsid w:val="00FC0E01"/>
    <w:rsid w:val="00FC157A"/>
    <w:rsid w:val="00FC1581"/>
    <w:rsid w:val="00FC26BF"/>
    <w:rsid w:val="00FC3CB2"/>
    <w:rsid w:val="00FC4717"/>
    <w:rsid w:val="00FC6845"/>
    <w:rsid w:val="00FC792A"/>
    <w:rsid w:val="00FD04CE"/>
    <w:rsid w:val="00FD12A3"/>
    <w:rsid w:val="00FD1951"/>
    <w:rsid w:val="00FD2FA9"/>
    <w:rsid w:val="00FD3839"/>
    <w:rsid w:val="00FD42BB"/>
    <w:rsid w:val="00FD4879"/>
    <w:rsid w:val="00FD4C85"/>
    <w:rsid w:val="00FD57A9"/>
    <w:rsid w:val="00FD5D01"/>
    <w:rsid w:val="00FD6078"/>
    <w:rsid w:val="00FD63FD"/>
    <w:rsid w:val="00FD6718"/>
    <w:rsid w:val="00FD6B3C"/>
    <w:rsid w:val="00FD7C3D"/>
    <w:rsid w:val="00FD7E8A"/>
    <w:rsid w:val="00FE0F78"/>
    <w:rsid w:val="00FE1797"/>
    <w:rsid w:val="00FE2AEC"/>
    <w:rsid w:val="00FE2BDC"/>
    <w:rsid w:val="00FE2D1C"/>
    <w:rsid w:val="00FE2E4B"/>
    <w:rsid w:val="00FE3DCA"/>
    <w:rsid w:val="00FE4054"/>
    <w:rsid w:val="00FE4384"/>
    <w:rsid w:val="00FE4868"/>
    <w:rsid w:val="00FE4DCF"/>
    <w:rsid w:val="00FE53E7"/>
    <w:rsid w:val="00FE55EC"/>
    <w:rsid w:val="00FE6342"/>
    <w:rsid w:val="00FE6820"/>
    <w:rsid w:val="00FE7055"/>
    <w:rsid w:val="00FF069C"/>
    <w:rsid w:val="00FF190A"/>
    <w:rsid w:val="00FF2066"/>
    <w:rsid w:val="00FF2D38"/>
    <w:rsid w:val="00FF402D"/>
    <w:rsid w:val="00FF47DC"/>
    <w:rsid w:val="00FF632D"/>
    <w:rsid w:val="00FF633A"/>
    <w:rsid w:val="00FF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09B51FEE-3F77-4561-8D95-A8CB32B0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391E2F"/>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uiPriority w:val="99"/>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uiPriority w:val="99"/>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customStyle="1" w:styleId="Ttulo9Char">
    <w:name w:val="Título 9 Char"/>
    <w:basedOn w:val="Fontepargpadro"/>
    <w:link w:val="Ttulo9"/>
    <w:rsid w:val="00391E2F"/>
    <w:rPr>
      <w:rFonts w:eastAsiaTheme="majorEastAsia"/>
      <w:b/>
      <w:iCs/>
      <w:spacing w:val="2"/>
      <w:sz w:val="24"/>
      <w:szCs w:val="24"/>
      <w:u w:val="single"/>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633">
      <w:bodyDiv w:val="1"/>
      <w:marLeft w:val="0"/>
      <w:marRight w:val="0"/>
      <w:marTop w:val="0"/>
      <w:marBottom w:val="0"/>
      <w:divBdr>
        <w:top w:val="none" w:sz="0" w:space="0" w:color="auto"/>
        <w:left w:val="none" w:sz="0" w:space="0" w:color="auto"/>
        <w:bottom w:val="none" w:sz="0" w:space="0" w:color="auto"/>
        <w:right w:val="none" w:sz="0" w:space="0" w:color="auto"/>
      </w:divBdr>
    </w:div>
    <w:div w:id="49888085">
      <w:bodyDiv w:val="1"/>
      <w:marLeft w:val="0"/>
      <w:marRight w:val="0"/>
      <w:marTop w:val="0"/>
      <w:marBottom w:val="0"/>
      <w:divBdr>
        <w:top w:val="none" w:sz="0" w:space="0" w:color="auto"/>
        <w:left w:val="none" w:sz="0" w:space="0" w:color="auto"/>
        <w:bottom w:val="none" w:sz="0" w:space="0" w:color="auto"/>
        <w:right w:val="none" w:sz="0" w:space="0" w:color="auto"/>
      </w:divBdr>
    </w:div>
    <w:div w:id="53937573">
      <w:bodyDiv w:val="1"/>
      <w:marLeft w:val="0"/>
      <w:marRight w:val="0"/>
      <w:marTop w:val="0"/>
      <w:marBottom w:val="0"/>
      <w:divBdr>
        <w:top w:val="none" w:sz="0" w:space="0" w:color="auto"/>
        <w:left w:val="none" w:sz="0" w:space="0" w:color="auto"/>
        <w:bottom w:val="none" w:sz="0" w:space="0" w:color="auto"/>
        <w:right w:val="none" w:sz="0" w:space="0" w:color="auto"/>
      </w:divBdr>
    </w:div>
    <w:div w:id="80032543">
      <w:bodyDiv w:val="1"/>
      <w:marLeft w:val="0"/>
      <w:marRight w:val="0"/>
      <w:marTop w:val="0"/>
      <w:marBottom w:val="0"/>
      <w:divBdr>
        <w:top w:val="none" w:sz="0" w:space="0" w:color="auto"/>
        <w:left w:val="none" w:sz="0" w:space="0" w:color="auto"/>
        <w:bottom w:val="none" w:sz="0" w:space="0" w:color="auto"/>
        <w:right w:val="none" w:sz="0" w:space="0" w:color="auto"/>
      </w:divBdr>
    </w:div>
    <w:div w:id="82606264">
      <w:bodyDiv w:val="1"/>
      <w:marLeft w:val="0"/>
      <w:marRight w:val="0"/>
      <w:marTop w:val="0"/>
      <w:marBottom w:val="0"/>
      <w:divBdr>
        <w:top w:val="none" w:sz="0" w:space="0" w:color="auto"/>
        <w:left w:val="none" w:sz="0" w:space="0" w:color="auto"/>
        <w:bottom w:val="none" w:sz="0" w:space="0" w:color="auto"/>
        <w:right w:val="none" w:sz="0" w:space="0" w:color="auto"/>
      </w:divBdr>
    </w:div>
    <w:div w:id="116796241">
      <w:bodyDiv w:val="1"/>
      <w:marLeft w:val="0"/>
      <w:marRight w:val="0"/>
      <w:marTop w:val="0"/>
      <w:marBottom w:val="0"/>
      <w:divBdr>
        <w:top w:val="none" w:sz="0" w:space="0" w:color="auto"/>
        <w:left w:val="none" w:sz="0" w:space="0" w:color="auto"/>
        <w:bottom w:val="none" w:sz="0" w:space="0" w:color="auto"/>
        <w:right w:val="none" w:sz="0" w:space="0" w:color="auto"/>
      </w:divBdr>
    </w:div>
    <w:div w:id="211355794">
      <w:bodyDiv w:val="1"/>
      <w:marLeft w:val="0"/>
      <w:marRight w:val="0"/>
      <w:marTop w:val="0"/>
      <w:marBottom w:val="0"/>
      <w:divBdr>
        <w:top w:val="none" w:sz="0" w:space="0" w:color="auto"/>
        <w:left w:val="none" w:sz="0" w:space="0" w:color="auto"/>
        <w:bottom w:val="none" w:sz="0" w:space="0" w:color="auto"/>
        <w:right w:val="none" w:sz="0" w:space="0" w:color="auto"/>
      </w:divBdr>
    </w:div>
    <w:div w:id="274102053">
      <w:marLeft w:val="0"/>
      <w:marRight w:val="0"/>
      <w:marTop w:val="0"/>
      <w:marBottom w:val="0"/>
      <w:divBdr>
        <w:top w:val="none" w:sz="0" w:space="0" w:color="auto"/>
        <w:left w:val="none" w:sz="0" w:space="0" w:color="auto"/>
        <w:bottom w:val="none" w:sz="0" w:space="0" w:color="auto"/>
        <w:right w:val="none" w:sz="0" w:space="0" w:color="auto"/>
      </w:divBdr>
    </w:div>
    <w:div w:id="274102054">
      <w:marLeft w:val="0"/>
      <w:marRight w:val="0"/>
      <w:marTop w:val="0"/>
      <w:marBottom w:val="0"/>
      <w:divBdr>
        <w:top w:val="none" w:sz="0" w:space="0" w:color="auto"/>
        <w:left w:val="none" w:sz="0" w:space="0" w:color="auto"/>
        <w:bottom w:val="none" w:sz="0" w:space="0" w:color="auto"/>
        <w:right w:val="none" w:sz="0" w:space="0" w:color="auto"/>
      </w:divBdr>
    </w:div>
    <w:div w:id="274102055">
      <w:marLeft w:val="0"/>
      <w:marRight w:val="0"/>
      <w:marTop w:val="0"/>
      <w:marBottom w:val="0"/>
      <w:divBdr>
        <w:top w:val="none" w:sz="0" w:space="0" w:color="auto"/>
        <w:left w:val="none" w:sz="0" w:space="0" w:color="auto"/>
        <w:bottom w:val="none" w:sz="0" w:space="0" w:color="auto"/>
        <w:right w:val="none" w:sz="0" w:space="0" w:color="auto"/>
      </w:divBdr>
    </w:div>
    <w:div w:id="274102056">
      <w:marLeft w:val="0"/>
      <w:marRight w:val="0"/>
      <w:marTop w:val="0"/>
      <w:marBottom w:val="0"/>
      <w:divBdr>
        <w:top w:val="none" w:sz="0" w:space="0" w:color="auto"/>
        <w:left w:val="none" w:sz="0" w:space="0" w:color="auto"/>
        <w:bottom w:val="none" w:sz="0" w:space="0" w:color="auto"/>
        <w:right w:val="none" w:sz="0" w:space="0" w:color="auto"/>
      </w:divBdr>
    </w:div>
    <w:div w:id="274102057">
      <w:marLeft w:val="0"/>
      <w:marRight w:val="0"/>
      <w:marTop w:val="0"/>
      <w:marBottom w:val="0"/>
      <w:divBdr>
        <w:top w:val="none" w:sz="0" w:space="0" w:color="auto"/>
        <w:left w:val="none" w:sz="0" w:space="0" w:color="auto"/>
        <w:bottom w:val="none" w:sz="0" w:space="0" w:color="auto"/>
        <w:right w:val="none" w:sz="0" w:space="0" w:color="auto"/>
      </w:divBdr>
    </w:div>
    <w:div w:id="274102058">
      <w:marLeft w:val="0"/>
      <w:marRight w:val="0"/>
      <w:marTop w:val="0"/>
      <w:marBottom w:val="0"/>
      <w:divBdr>
        <w:top w:val="none" w:sz="0" w:space="0" w:color="auto"/>
        <w:left w:val="none" w:sz="0" w:space="0" w:color="auto"/>
        <w:bottom w:val="none" w:sz="0" w:space="0" w:color="auto"/>
        <w:right w:val="none" w:sz="0" w:space="0" w:color="auto"/>
      </w:divBdr>
    </w:div>
    <w:div w:id="274102059">
      <w:marLeft w:val="0"/>
      <w:marRight w:val="0"/>
      <w:marTop w:val="0"/>
      <w:marBottom w:val="0"/>
      <w:divBdr>
        <w:top w:val="none" w:sz="0" w:space="0" w:color="auto"/>
        <w:left w:val="none" w:sz="0" w:space="0" w:color="auto"/>
        <w:bottom w:val="none" w:sz="0" w:space="0" w:color="auto"/>
        <w:right w:val="none" w:sz="0" w:space="0" w:color="auto"/>
      </w:divBdr>
    </w:div>
    <w:div w:id="274102060">
      <w:marLeft w:val="0"/>
      <w:marRight w:val="0"/>
      <w:marTop w:val="0"/>
      <w:marBottom w:val="0"/>
      <w:divBdr>
        <w:top w:val="none" w:sz="0" w:space="0" w:color="auto"/>
        <w:left w:val="none" w:sz="0" w:space="0" w:color="auto"/>
        <w:bottom w:val="none" w:sz="0" w:space="0" w:color="auto"/>
        <w:right w:val="none" w:sz="0" w:space="0" w:color="auto"/>
      </w:divBdr>
    </w:div>
    <w:div w:id="274102061">
      <w:marLeft w:val="0"/>
      <w:marRight w:val="0"/>
      <w:marTop w:val="0"/>
      <w:marBottom w:val="0"/>
      <w:divBdr>
        <w:top w:val="none" w:sz="0" w:space="0" w:color="auto"/>
        <w:left w:val="none" w:sz="0" w:space="0" w:color="auto"/>
        <w:bottom w:val="none" w:sz="0" w:space="0" w:color="auto"/>
        <w:right w:val="none" w:sz="0" w:space="0" w:color="auto"/>
      </w:divBdr>
    </w:div>
    <w:div w:id="274102062">
      <w:marLeft w:val="0"/>
      <w:marRight w:val="0"/>
      <w:marTop w:val="0"/>
      <w:marBottom w:val="0"/>
      <w:divBdr>
        <w:top w:val="none" w:sz="0" w:space="0" w:color="auto"/>
        <w:left w:val="none" w:sz="0" w:space="0" w:color="auto"/>
        <w:bottom w:val="none" w:sz="0" w:space="0" w:color="auto"/>
        <w:right w:val="none" w:sz="0" w:space="0" w:color="auto"/>
      </w:divBdr>
    </w:div>
    <w:div w:id="274102063">
      <w:marLeft w:val="0"/>
      <w:marRight w:val="0"/>
      <w:marTop w:val="0"/>
      <w:marBottom w:val="0"/>
      <w:divBdr>
        <w:top w:val="none" w:sz="0" w:space="0" w:color="auto"/>
        <w:left w:val="none" w:sz="0" w:space="0" w:color="auto"/>
        <w:bottom w:val="none" w:sz="0" w:space="0" w:color="auto"/>
        <w:right w:val="none" w:sz="0" w:space="0" w:color="auto"/>
      </w:divBdr>
    </w:div>
    <w:div w:id="274102064">
      <w:marLeft w:val="0"/>
      <w:marRight w:val="0"/>
      <w:marTop w:val="0"/>
      <w:marBottom w:val="0"/>
      <w:divBdr>
        <w:top w:val="none" w:sz="0" w:space="0" w:color="auto"/>
        <w:left w:val="none" w:sz="0" w:space="0" w:color="auto"/>
        <w:bottom w:val="none" w:sz="0" w:space="0" w:color="auto"/>
        <w:right w:val="none" w:sz="0" w:space="0" w:color="auto"/>
      </w:divBdr>
    </w:div>
    <w:div w:id="274102065">
      <w:marLeft w:val="0"/>
      <w:marRight w:val="0"/>
      <w:marTop w:val="0"/>
      <w:marBottom w:val="0"/>
      <w:divBdr>
        <w:top w:val="none" w:sz="0" w:space="0" w:color="auto"/>
        <w:left w:val="none" w:sz="0" w:space="0" w:color="auto"/>
        <w:bottom w:val="none" w:sz="0" w:space="0" w:color="auto"/>
        <w:right w:val="none" w:sz="0" w:space="0" w:color="auto"/>
      </w:divBdr>
    </w:div>
    <w:div w:id="274102066">
      <w:marLeft w:val="0"/>
      <w:marRight w:val="0"/>
      <w:marTop w:val="0"/>
      <w:marBottom w:val="0"/>
      <w:divBdr>
        <w:top w:val="none" w:sz="0" w:space="0" w:color="auto"/>
        <w:left w:val="none" w:sz="0" w:space="0" w:color="auto"/>
        <w:bottom w:val="none" w:sz="0" w:space="0" w:color="auto"/>
        <w:right w:val="none" w:sz="0" w:space="0" w:color="auto"/>
      </w:divBdr>
    </w:div>
    <w:div w:id="274102067">
      <w:marLeft w:val="0"/>
      <w:marRight w:val="0"/>
      <w:marTop w:val="0"/>
      <w:marBottom w:val="0"/>
      <w:divBdr>
        <w:top w:val="none" w:sz="0" w:space="0" w:color="auto"/>
        <w:left w:val="none" w:sz="0" w:space="0" w:color="auto"/>
        <w:bottom w:val="none" w:sz="0" w:space="0" w:color="auto"/>
        <w:right w:val="none" w:sz="0" w:space="0" w:color="auto"/>
      </w:divBdr>
    </w:div>
    <w:div w:id="274102068">
      <w:marLeft w:val="0"/>
      <w:marRight w:val="0"/>
      <w:marTop w:val="0"/>
      <w:marBottom w:val="0"/>
      <w:divBdr>
        <w:top w:val="none" w:sz="0" w:space="0" w:color="auto"/>
        <w:left w:val="none" w:sz="0" w:space="0" w:color="auto"/>
        <w:bottom w:val="none" w:sz="0" w:space="0" w:color="auto"/>
        <w:right w:val="none" w:sz="0" w:space="0" w:color="auto"/>
      </w:divBdr>
    </w:div>
    <w:div w:id="274102069">
      <w:marLeft w:val="0"/>
      <w:marRight w:val="0"/>
      <w:marTop w:val="0"/>
      <w:marBottom w:val="0"/>
      <w:divBdr>
        <w:top w:val="none" w:sz="0" w:space="0" w:color="auto"/>
        <w:left w:val="none" w:sz="0" w:space="0" w:color="auto"/>
        <w:bottom w:val="none" w:sz="0" w:space="0" w:color="auto"/>
        <w:right w:val="none" w:sz="0" w:space="0" w:color="auto"/>
      </w:divBdr>
    </w:div>
    <w:div w:id="274102070">
      <w:marLeft w:val="0"/>
      <w:marRight w:val="0"/>
      <w:marTop w:val="0"/>
      <w:marBottom w:val="0"/>
      <w:divBdr>
        <w:top w:val="none" w:sz="0" w:space="0" w:color="auto"/>
        <w:left w:val="none" w:sz="0" w:space="0" w:color="auto"/>
        <w:bottom w:val="none" w:sz="0" w:space="0" w:color="auto"/>
        <w:right w:val="none" w:sz="0" w:space="0" w:color="auto"/>
      </w:divBdr>
    </w:div>
    <w:div w:id="274102071">
      <w:marLeft w:val="0"/>
      <w:marRight w:val="0"/>
      <w:marTop w:val="0"/>
      <w:marBottom w:val="0"/>
      <w:divBdr>
        <w:top w:val="none" w:sz="0" w:space="0" w:color="auto"/>
        <w:left w:val="none" w:sz="0" w:space="0" w:color="auto"/>
        <w:bottom w:val="none" w:sz="0" w:space="0" w:color="auto"/>
        <w:right w:val="none" w:sz="0" w:space="0" w:color="auto"/>
      </w:divBdr>
    </w:div>
    <w:div w:id="274102072">
      <w:marLeft w:val="0"/>
      <w:marRight w:val="0"/>
      <w:marTop w:val="0"/>
      <w:marBottom w:val="0"/>
      <w:divBdr>
        <w:top w:val="none" w:sz="0" w:space="0" w:color="auto"/>
        <w:left w:val="none" w:sz="0" w:space="0" w:color="auto"/>
        <w:bottom w:val="none" w:sz="0" w:space="0" w:color="auto"/>
        <w:right w:val="none" w:sz="0" w:space="0" w:color="auto"/>
      </w:divBdr>
    </w:div>
    <w:div w:id="274102073">
      <w:marLeft w:val="0"/>
      <w:marRight w:val="0"/>
      <w:marTop w:val="0"/>
      <w:marBottom w:val="0"/>
      <w:divBdr>
        <w:top w:val="none" w:sz="0" w:space="0" w:color="auto"/>
        <w:left w:val="none" w:sz="0" w:space="0" w:color="auto"/>
        <w:bottom w:val="none" w:sz="0" w:space="0" w:color="auto"/>
        <w:right w:val="none" w:sz="0" w:space="0" w:color="auto"/>
      </w:divBdr>
    </w:div>
    <w:div w:id="274102074">
      <w:marLeft w:val="0"/>
      <w:marRight w:val="0"/>
      <w:marTop w:val="0"/>
      <w:marBottom w:val="0"/>
      <w:divBdr>
        <w:top w:val="none" w:sz="0" w:space="0" w:color="auto"/>
        <w:left w:val="none" w:sz="0" w:space="0" w:color="auto"/>
        <w:bottom w:val="none" w:sz="0" w:space="0" w:color="auto"/>
        <w:right w:val="none" w:sz="0" w:space="0" w:color="auto"/>
      </w:divBdr>
    </w:div>
    <w:div w:id="274102075">
      <w:marLeft w:val="0"/>
      <w:marRight w:val="0"/>
      <w:marTop w:val="0"/>
      <w:marBottom w:val="0"/>
      <w:divBdr>
        <w:top w:val="none" w:sz="0" w:space="0" w:color="auto"/>
        <w:left w:val="none" w:sz="0" w:space="0" w:color="auto"/>
        <w:bottom w:val="none" w:sz="0" w:space="0" w:color="auto"/>
        <w:right w:val="none" w:sz="0" w:space="0" w:color="auto"/>
      </w:divBdr>
    </w:div>
    <w:div w:id="274102076">
      <w:marLeft w:val="0"/>
      <w:marRight w:val="0"/>
      <w:marTop w:val="0"/>
      <w:marBottom w:val="0"/>
      <w:divBdr>
        <w:top w:val="none" w:sz="0" w:space="0" w:color="auto"/>
        <w:left w:val="none" w:sz="0" w:space="0" w:color="auto"/>
        <w:bottom w:val="none" w:sz="0" w:space="0" w:color="auto"/>
        <w:right w:val="none" w:sz="0" w:space="0" w:color="auto"/>
      </w:divBdr>
    </w:div>
    <w:div w:id="274102077">
      <w:marLeft w:val="0"/>
      <w:marRight w:val="0"/>
      <w:marTop w:val="0"/>
      <w:marBottom w:val="0"/>
      <w:divBdr>
        <w:top w:val="none" w:sz="0" w:space="0" w:color="auto"/>
        <w:left w:val="none" w:sz="0" w:space="0" w:color="auto"/>
        <w:bottom w:val="none" w:sz="0" w:space="0" w:color="auto"/>
        <w:right w:val="none" w:sz="0" w:space="0" w:color="auto"/>
      </w:divBdr>
    </w:div>
    <w:div w:id="274102078">
      <w:marLeft w:val="0"/>
      <w:marRight w:val="0"/>
      <w:marTop w:val="0"/>
      <w:marBottom w:val="0"/>
      <w:divBdr>
        <w:top w:val="none" w:sz="0" w:space="0" w:color="auto"/>
        <w:left w:val="none" w:sz="0" w:space="0" w:color="auto"/>
        <w:bottom w:val="none" w:sz="0" w:space="0" w:color="auto"/>
        <w:right w:val="none" w:sz="0" w:space="0" w:color="auto"/>
      </w:divBdr>
    </w:div>
    <w:div w:id="274102079">
      <w:marLeft w:val="0"/>
      <w:marRight w:val="0"/>
      <w:marTop w:val="0"/>
      <w:marBottom w:val="0"/>
      <w:divBdr>
        <w:top w:val="none" w:sz="0" w:space="0" w:color="auto"/>
        <w:left w:val="none" w:sz="0" w:space="0" w:color="auto"/>
        <w:bottom w:val="none" w:sz="0" w:space="0" w:color="auto"/>
        <w:right w:val="none" w:sz="0" w:space="0" w:color="auto"/>
      </w:divBdr>
    </w:div>
    <w:div w:id="274102080">
      <w:marLeft w:val="0"/>
      <w:marRight w:val="0"/>
      <w:marTop w:val="0"/>
      <w:marBottom w:val="0"/>
      <w:divBdr>
        <w:top w:val="none" w:sz="0" w:space="0" w:color="auto"/>
        <w:left w:val="none" w:sz="0" w:space="0" w:color="auto"/>
        <w:bottom w:val="none" w:sz="0" w:space="0" w:color="auto"/>
        <w:right w:val="none" w:sz="0" w:space="0" w:color="auto"/>
      </w:divBdr>
    </w:div>
    <w:div w:id="279730119">
      <w:bodyDiv w:val="1"/>
      <w:marLeft w:val="0"/>
      <w:marRight w:val="0"/>
      <w:marTop w:val="0"/>
      <w:marBottom w:val="0"/>
      <w:divBdr>
        <w:top w:val="none" w:sz="0" w:space="0" w:color="auto"/>
        <w:left w:val="none" w:sz="0" w:space="0" w:color="auto"/>
        <w:bottom w:val="none" w:sz="0" w:space="0" w:color="auto"/>
        <w:right w:val="none" w:sz="0" w:space="0" w:color="auto"/>
      </w:divBdr>
    </w:div>
    <w:div w:id="307631088">
      <w:bodyDiv w:val="1"/>
      <w:marLeft w:val="0"/>
      <w:marRight w:val="0"/>
      <w:marTop w:val="0"/>
      <w:marBottom w:val="0"/>
      <w:divBdr>
        <w:top w:val="none" w:sz="0" w:space="0" w:color="auto"/>
        <w:left w:val="none" w:sz="0" w:space="0" w:color="auto"/>
        <w:bottom w:val="none" w:sz="0" w:space="0" w:color="auto"/>
        <w:right w:val="none" w:sz="0" w:space="0" w:color="auto"/>
      </w:divBdr>
    </w:div>
    <w:div w:id="310257426">
      <w:bodyDiv w:val="1"/>
      <w:marLeft w:val="0"/>
      <w:marRight w:val="0"/>
      <w:marTop w:val="0"/>
      <w:marBottom w:val="0"/>
      <w:divBdr>
        <w:top w:val="none" w:sz="0" w:space="0" w:color="auto"/>
        <w:left w:val="none" w:sz="0" w:space="0" w:color="auto"/>
        <w:bottom w:val="none" w:sz="0" w:space="0" w:color="auto"/>
        <w:right w:val="none" w:sz="0" w:space="0" w:color="auto"/>
      </w:divBdr>
    </w:div>
    <w:div w:id="318656140">
      <w:bodyDiv w:val="1"/>
      <w:marLeft w:val="0"/>
      <w:marRight w:val="0"/>
      <w:marTop w:val="0"/>
      <w:marBottom w:val="0"/>
      <w:divBdr>
        <w:top w:val="none" w:sz="0" w:space="0" w:color="auto"/>
        <w:left w:val="none" w:sz="0" w:space="0" w:color="auto"/>
        <w:bottom w:val="none" w:sz="0" w:space="0" w:color="auto"/>
        <w:right w:val="none" w:sz="0" w:space="0" w:color="auto"/>
      </w:divBdr>
    </w:div>
    <w:div w:id="417139290">
      <w:bodyDiv w:val="1"/>
      <w:marLeft w:val="0"/>
      <w:marRight w:val="0"/>
      <w:marTop w:val="0"/>
      <w:marBottom w:val="0"/>
      <w:divBdr>
        <w:top w:val="none" w:sz="0" w:space="0" w:color="auto"/>
        <w:left w:val="none" w:sz="0" w:space="0" w:color="auto"/>
        <w:bottom w:val="none" w:sz="0" w:space="0" w:color="auto"/>
        <w:right w:val="none" w:sz="0" w:space="0" w:color="auto"/>
      </w:divBdr>
    </w:div>
    <w:div w:id="420218455">
      <w:bodyDiv w:val="1"/>
      <w:marLeft w:val="0"/>
      <w:marRight w:val="0"/>
      <w:marTop w:val="0"/>
      <w:marBottom w:val="0"/>
      <w:divBdr>
        <w:top w:val="none" w:sz="0" w:space="0" w:color="auto"/>
        <w:left w:val="none" w:sz="0" w:space="0" w:color="auto"/>
        <w:bottom w:val="none" w:sz="0" w:space="0" w:color="auto"/>
        <w:right w:val="none" w:sz="0" w:space="0" w:color="auto"/>
      </w:divBdr>
    </w:div>
    <w:div w:id="433983046">
      <w:bodyDiv w:val="1"/>
      <w:marLeft w:val="0"/>
      <w:marRight w:val="0"/>
      <w:marTop w:val="0"/>
      <w:marBottom w:val="0"/>
      <w:divBdr>
        <w:top w:val="none" w:sz="0" w:space="0" w:color="auto"/>
        <w:left w:val="none" w:sz="0" w:space="0" w:color="auto"/>
        <w:bottom w:val="none" w:sz="0" w:space="0" w:color="auto"/>
        <w:right w:val="none" w:sz="0" w:space="0" w:color="auto"/>
      </w:divBdr>
    </w:div>
    <w:div w:id="450445058">
      <w:bodyDiv w:val="1"/>
      <w:marLeft w:val="0"/>
      <w:marRight w:val="0"/>
      <w:marTop w:val="0"/>
      <w:marBottom w:val="0"/>
      <w:divBdr>
        <w:top w:val="none" w:sz="0" w:space="0" w:color="auto"/>
        <w:left w:val="none" w:sz="0" w:space="0" w:color="auto"/>
        <w:bottom w:val="none" w:sz="0" w:space="0" w:color="auto"/>
        <w:right w:val="none" w:sz="0" w:space="0" w:color="auto"/>
      </w:divBdr>
    </w:div>
    <w:div w:id="497766659">
      <w:bodyDiv w:val="1"/>
      <w:marLeft w:val="0"/>
      <w:marRight w:val="0"/>
      <w:marTop w:val="0"/>
      <w:marBottom w:val="0"/>
      <w:divBdr>
        <w:top w:val="none" w:sz="0" w:space="0" w:color="auto"/>
        <w:left w:val="none" w:sz="0" w:space="0" w:color="auto"/>
        <w:bottom w:val="none" w:sz="0" w:space="0" w:color="auto"/>
        <w:right w:val="none" w:sz="0" w:space="0" w:color="auto"/>
      </w:divBdr>
    </w:div>
    <w:div w:id="510073513">
      <w:bodyDiv w:val="1"/>
      <w:marLeft w:val="0"/>
      <w:marRight w:val="0"/>
      <w:marTop w:val="0"/>
      <w:marBottom w:val="0"/>
      <w:divBdr>
        <w:top w:val="none" w:sz="0" w:space="0" w:color="auto"/>
        <w:left w:val="none" w:sz="0" w:space="0" w:color="auto"/>
        <w:bottom w:val="none" w:sz="0" w:space="0" w:color="auto"/>
        <w:right w:val="none" w:sz="0" w:space="0" w:color="auto"/>
      </w:divBdr>
    </w:div>
    <w:div w:id="513496017">
      <w:bodyDiv w:val="1"/>
      <w:marLeft w:val="0"/>
      <w:marRight w:val="0"/>
      <w:marTop w:val="0"/>
      <w:marBottom w:val="0"/>
      <w:divBdr>
        <w:top w:val="none" w:sz="0" w:space="0" w:color="auto"/>
        <w:left w:val="none" w:sz="0" w:space="0" w:color="auto"/>
        <w:bottom w:val="none" w:sz="0" w:space="0" w:color="auto"/>
        <w:right w:val="none" w:sz="0" w:space="0" w:color="auto"/>
      </w:divBdr>
    </w:div>
    <w:div w:id="561914914">
      <w:bodyDiv w:val="1"/>
      <w:marLeft w:val="0"/>
      <w:marRight w:val="0"/>
      <w:marTop w:val="0"/>
      <w:marBottom w:val="0"/>
      <w:divBdr>
        <w:top w:val="none" w:sz="0" w:space="0" w:color="auto"/>
        <w:left w:val="none" w:sz="0" w:space="0" w:color="auto"/>
        <w:bottom w:val="none" w:sz="0" w:space="0" w:color="auto"/>
        <w:right w:val="none" w:sz="0" w:space="0" w:color="auto"/>
      </w:divBdr>
    </w:div>
    <w:div w:id="580070416">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593439982">
      <w:bodyDiv w:val="1"/>
      <w:marLeft w:val="0"/>
      <w:marRight w:val="0"/>
      <w:marTop w:val="0"/>
      <w:marBottom w:val="0"/>
      <w:divBdr>
        <w:top w:val="none" w:sz="0" w:space="0" w:color="auto"/>
        <w:left w:val="none" w:sz="0" w:space="0" w:color="auto"/>
        <w:bottom w:val="none" w:sz="0" w:space="0" w:color="auto"/>
        <w:right w:val="none" w:sz="0" w:space="0" w:color="auto"/>
      </w:divBdr>
    </w:div>
    <w:div w:id="609167418">
      <w:bodyDiv w:val="1"/>
      <w:marLeft w:val="0"/>
      <w:marRight w:val="0"/>
      <w:marTop w:val="0"/>
      <w:marBottom w:val="0"/>
      <w:divBdr>
        <w:top w:val="none" w:sz="0" w:space="0" w:color="auto"/>
        <w:left w:val="none" w:sz="0" w:space="0" w:color="auto"/>
        <w:bottom w:val="none" w:sz="0" w:space="0" w:color="auto"/>
        <w:right w:val="none" w:sz="0" w:space="0" w:color="auto"/>
      </w:divBdr>
    </w:div>
    <w:div w:id="619727355">
      <w:bodyDiv w:val="1"/>
      <w:marLeft w:val="0"/>
      <w:marRight w:val="0"/>
      <w:marTop w:val="0"/>
      <w:marBottom w:val="0"/>
      <w:divBdr>
        <w:top w:val="none" w:sz="0" w:space="0" w:color="auto"/>
        <w:left w:val="none" w:sz="0" w:space="0" w:color="auto"/>
        <w:bottom w:val="none" w:sz="0" w:space="0" w:color="auto"/>
        <w:right w:val="none" w:sz="0" w:space="0" w:color="auto"/>
      </w:divBdr>
    </w:div>
    <w:div w:id="632489257">
      <w:bodyDiv w:val="1"/>
      <w:marLeft w:val="0"/>
      <w:marRight w:val="0"/>
      <w:marTop w:val="0"/>
      <w:marBottom w:val="0"/>
      <w:divBdr>
        <w:top w:val="none" w:sz="0" w:space="0" w:color="auto"/>
        <w:left w:val="none" w:sz="0" w:space="0" w:color="auto"/>
        <w:bottom w:val="none" w:sz="0" w:space="0" w:color="auto"/>
        <w:right w:val="none" w:sz="0" w:space="0" w:color="auto"/>
      </w:divBdr>
    </w:div>
    <w:div w:id="639965412">
      <w:bodyDiv w:val="1"/>
      <w:marLeft w:val="0"/>
      <w:marRight w:val="0"/>
      <w:marTop w:val="0"/>
      <w:marBottom w:val="0"/>
      <w:divBdr>
        <w:top w:val="none" w:sz="0" w:space="0" w:color="auto"/>
        <w:left w:val="none" w:sz="0" w:space="0" w:color="auto"/>
        <w:bottom w:val="none" w:sz="0" w:space="0" w:color="auto"/>
        <w:right w:val="none" w:sz="0" w:space="0" w:color="auto"/>
      </w:divBdr>
    </w:div>
    <w:div w:id="661664189">
      <w:bodyDiv w:val="1"/>
      <w:marLeft w:val="0"/>
      <w:marRight w:val="0"/>
      <w:marTop w:val="0"/>
      <w:marBottom w:val="0"/>
      <w:divBdr>
        <w:top w:val="none" w:sz="0" w:space="0" w:color="auto"/>
        <w:left w:val="none" w:sz="0" w:space="0" w:color="auto"/>
        <w:bottom w:val="none" w:sz="0" w:space="0" w:color="auto"/>
        <w:right w:val="none" w:sz="0" w:space="0" w:color="auto"/>
      </w:divBdr>
    </w:div>
    <w:div w:id="670834551">
      <w:bodyDiv w:val="1"/>
      <w:marLeft w:val="0"/>
      <w:marRight w:val="0"/>
      <w:marTop w:val="0"/>
      <w:marBottom w:val="0"/>
      <w:divBdr>
        <w:top w:val="none" w:sz="0" w:space="0" w:color="auto"/>
        <w:left w:val="none" w:sz="0" w:space="0" w:color="auto"/>
        <w:bottom w:val="none" w:sz="0" w:space="0" w:color="auto"/>
        <w:right w:val="none" w:sz="0" w:space="0" w:color="auto"/>
      </w:divBdr>
    </w:div>
    <w:div w:id="695616019">
      <w:bodyDiv w:val="1"/>
      <w:marLeft w:val="0"/>
      <w:marRight w:val="0"/>
      <w:marTop w:val="0"/>
      <w:marBottom w:val="0"/>
      <w:divBdr>
        <w:top w:val="none" w:sz="0" w:space="0" w:color="auto"/>
        <w:left w:val="none" w:sz="0" w:space="0" w:color="auto"/>
        <w:bottom w:val="none" w:sz="0" w:space="0" w:color="auto"/>
        <w:right w:val="none" w:sz="0" w:space="0" w:color="auto"/>
      </w:divBdr>
    </w:div>
    <w:div w:id="708648606">
      <w:bodyDiv w:val="1"/>
      <w:marLeft w:val="0"/>
      <w:marRight w:val="0"/>
      <w:marTop w:val="0"/>
      <w:marBottom w:val="0"/>
      <w:divBdr>
        <w:top w:val="none" w:sz="0" w:space="0" w:color="auto"/>
        <w:left w:val="none" w:sz="0" w:space="0" w:color="auto"/>
        <w:bottom w:val="none" w:sz="0" w:space="0" w:color="auto"/>
        <w:right w:val="none" w:sz="0" w:space="0" w:color="auto"/>
      </w:divBdr>
    </w:div>
    <w:div w:id="711881238">
      <w:bodyDiv w:val="1"/>
      <w:marLeft w:val="0"/>
      <w:marRight w:val="0"/>
      <w:marTop w:val="0"/>
      <w:marBottom w:val="0"/>
      <w:divBdr>
        <w:top w:val="none" w:sz="0" w:space="0" w:color="auto"/>
        <w:left w:val="none" w:sz="0" w:space="0" w:color="auto"/>
        <w:bottom w:val="none" w:sz="0" w:space="0" w:color="auto"/>
        <w:right w:val="none" w:sz="0" w:space="0" w:color="auto"/>
      </w:divBdr>
    </w:div>
    <w:div w:id="733895388">
      <w:bodyDiv w:val="1"/>
      <w:marLeft w:val="0"/>
      <w:marRight w:val="0"/>
      <w:marTop w:val="0"/>
      <w:marBottom w:val="0"/>
      <w:divBdr>
        <w:top w:val="none" w:sz="0" w:space="0" w:color="auto"/>
        <w:left w:val="none" w:sz="0" w:space="0" w:color="auto"/>
        <w:bottom w:val="none" w:sz="0" w:space="0" w:color="auto"/>
        <w:right w:val="none" w:sz="0" w:space="0" w:color="auto"/>
      </w:divBdr>
    </w:div>
    <w:div w:id="777793977">
      <w:bodyDiv w:val="1"/>
      <w:marLeft w:val="0"/>
      <w:marRight w:val="0"/>
      <w:marTop w:val="0"/>
      <w:marBottom w:val="0"/>
      <w:divBdr>
        <w:top w:val="none" w:sz="0" w:space="0" w:color="auto"/>
        <w:left w:val="none" w:sz="0" w:space="0" w:color="auto"/>
        <w:bottom w:val="none" w:sz="0" w:space="0" w:color="auto"/>
        <w:right w:val="none" w:sz="0" w:space="0" w:color="auto"/>
      </w:divBdr>
    </w:div>
    <w:div w:id="800924184">
      <w:bodyDiv w:val="1"/>
      <w:marLeft w:val="0"/>
      <w:marRight w:val="0"/>
      <w:marTop w:val="0"/>
      <w:marBottom w:val="0"/>
      <w:divBdr>
        <w:top w:val="none" w:sz="0" w:space="0" w:color="auto"/>
        <w:left w:val="none" w:sz="0" w:space="0" w:color="auto"/>
        <w:bottom w:val="none" w:sz="0" w:space="0" w:color="auto"/>
        <w:right w:val="none" w:sz="0" w:space="0" w:color="auto"/>
      </w:divBdr>
    </w:div>
    <w:div w:id="861091757">
      <w:bodyDiv w:val="1"/>
      <w:marLeft w:val="0"/>
      <w:marRight w:val="0"/>
      <w:marTop w:val="0"/>
      <w:marBottom w:val="0"/>
      <w:divBdr>
        <w:top w:val="none" w:sz="0" w:space="0" w:color="auto"/>
        <w:left w:val="none" w:sz="0" w:space="0" w:color="auto"/>
        <w:bottom w:val="none" w:sz="0" w:space="0" w:color="auto"/>
        <w:right w:val="none" w:sz="0" w:space="0" w:color="auto"/>
      </w:divBdr>
    </w:div>
    <w:div w:id="861405839">
      <w:bodyDiv w:val="1"/>
      <w:marLeft w:val="0"/>
      <w:marRight w:val="0"/>
      <w:marTop w:val="0"/>
      <w:marBottom w:val="0"/>
      <w:divBdr>
        <w:top w:val="none" w:sz="0" w:space="0" w:color="auto"/>
        <w:left w:val="none" w:sz="0" w:space="0" w:color="auto"/>
        <w:bottom w:val="none" w:sz="0" w:space="0" w:color="auto"/>
        <w:right w:val="none" w:sz="0" w:space="0" w:color="auto"/>
      </w:divBdr>
    </w:div>
    <w:div w:id="876770331">
      <w:bodyDiv w:val="1"/>
      <w:marLeft w:val="0"/>
      <w:marRight w:val="0"/>
      <w:marTop w:val="0"/>
      <w:marBottom w:val="0"/>
      <w:divBdr>
        <w:top w:val="none" w:sz="0" w:space="0" w:color="auto"/>
        <w:left w:val="none" w:sz="0" w:space="0" w:color="auto"/>
        <w:bottom w:val="none" w:sz="0" w:space="0" w:color="auto"/>
        <w:right w:val="none" w:sz="0" w:space="0" w:color="auto"/>
      </w:divBdr>
    </w:div>
    <w:div w:id="913272138">
      <w:bodyDiv w:val="1"/>
      <w:marLeft w:val="0"/>
      <w:marRight w:val="0"/>
      <w:marTop w:val="0"/>
      <w:marBottom w:val="0"/>
      <w:divBdr>
        <w:top w:val="none" w:sz="0" w:space="0" w:color="auto"/>
        <w:left w:val="none" w:sz="0" w:space="0" w:color="auto"/>
        <w:bottom w:val="none" w:sz="0" w:space="0" w:color="auto"/>
        <w:right w:val="none" w:sz="0" w:space="0" w:color="auto"/>
      </w:divBdr>
    </w:div>
    <w:div w:id="947152453">
      <w:bodyDiv w:val="1"/>
      <w:marLeft w:val="0"/>
      <w:marRight w:val="0"/>
      <w:marTop w:val="0"/>
      <w:marBottom w:val="0"/>
      <w:divBdr>
        <w:top w:val="none" w:sz="0" w:space="0" w:color="auto"/>
        <w:left w:val="none" w:sz="0" w:space="0" w:color="auto"/>
        <w:bottom w:val="none" w:sz="0" w:space="0" w:color="auto"/>
        <w:right w:val="none" w:sz="0" w:space="0" w:color="auto"/>
      </w:divBdr>
    </w:div>
    <w:div w:id="955527323">
      <w:bodyDiv w:val="1"/>
      <w:marLeft w:val="0"/>
      <w:marRight w:val="0"/>
      <w:marTop w:val="0"/>
      <w:marBottom w:val="0"/>
      <w:divBdr>
        <w:top w:val="none" w:sz="0" w:space="0" w:color="auto"/>
        <w:left w:val="none" w:sz="0" w:space="0" w:color="auto"/>
        <w:bottom w:val="none" w:sz="0" w:space="0" w:color="auto"/>
        <w:right w:val="none" w:sz="0" w:space="0" w:color="auto"/>
      </w:divBdr>
    </w:div>
    <w:div w:id="976689774">
      <w:bodyDiv w:val="1"/>
      <w:marLeft w:val="0"/>
      <w:marRight w:val="0"/>
      <w:marTop w:val="0"/>
      <w:marBottom w:val="0"/>
      <w:divBdr>
        <w:top w:val="none" w:sz="0" w:space="0" w:color="auto"/>
        <w:left w:val="none" w:sz="0" w:space="0" w:color="auto"/>
        <w:bottom w:val="none" w:sz="0" w:space="0" w:color="auto"/>
        <w:right w:val="none" w:sz="0" w:space="0" w:color="auto"/>
      </w:divBdr>
    </w:div>
    <w:div w:id="996952861">
      <w:bodyDiv w:val="1"/>
      <w:marLeft w:val="0"/>
      <w:marRight w:val="0"/>
      <w:marTop w:val="0"/>
      <w:marBottom w:val="0"/>
      <w:divBdr>
        <w:top w:val="none" w:sz="0" w:space="0" w:color="auto"/>
        <w:left w:val="none" w:sz="0" w:space="0" w:color="auto"/>
        <w:bottom w:val="none" w:sz="0" w:space="0" w:color="auto"/>
        <w:right w:val="none" w:sz="0" w:space="0" w:color="auto"/>
      </w:divBdr>
    </w:div>
    <w:div w:id="1023171302">
      <w:bodyDiv w:val="1"/>
      <w:marLeft w:val="0"/>
      <w:marRight w:val="0"/>
      <w:marTop w:val="0"/>
      <w:marBottom w:val="0"/>
      <w:divBdr>
        <w:top w:val="none" w:sz="0" w:space="0" w:color="auto"/>
        <w:left w:val="none" w:sz="0" w:space="0" w:color="auto"/>
        <w:bottom w:val="none" w:sz="0" w:space="0" w:color="auto"/>
        <w:right w:val="none" w:sz="0" w:space="0" w:color="auto"/>
      </w:divBdr>
    </w:div>
    <w:div w:id="1056856993">
      <w:bodyDiv w:val="1"/>
      <w:marLeft w:val="0"/>
      <w:marRight w:val="0"/>
      <w:marTop w:val="0"/>
      <w:marBottom w:val="0"/>
      <w:divBdr>
        <w:top w:val="none" w:sz="0" w:space="0" w:color="auto"/>
        <w:left w:val="none" w:sz="0" w:space="0" w:color="auto"/>
        <w:bottom w:val="none" w:sz="0" w:space="0" w:color="auto"/>
        <w:right w:val="none" w:sz="0" w:space="0" w:color="auto"/>
      </w:divBdr>
    </w:div>
    <w:div w:id="1082988814">
      <w:bodyDiv w:val="1"/>
      <w:marLeft w:val="0"/>
      <w:marRight w:val="0"/>
      <w:marTop w:val="0"/>
      <w:marBottom w:val="0"/>
      <w:divBdr>
        <w:top w:val="none" w:sz="0" w:space="0" w:color="auto"/>
        <w:left w:val="none" w:sz="0" w:space="0" w:color="auto"/>
        <w:bottom w:val="none" w:sz="0" w:space="0" w:color="auto"/>
        <w:right w:val="none" w:sz="0" w:space="0" w:color="auto"/>
      </w:divBdr>
    </w:div>
    <w:div w:id="1084230153">
      <w:bodyDiv w:val="1"/>
      <w:marLeft w:val="0"/>
      <w:marRight w:val="0"/>
      <w:marTop w:val="0"/>
      <w:marBottom w:val="0"/>
      <w:divBdr>
        <w:top w:val="none" w:sz="0" w:space="0" w:color="auto"/>
        <w:left w:val="none" w:sz="0" w:space="0" w:color="auto"/>
        <w:bottom w:val="none" w:sz="0" w:space="0" w:color="auto"/>
        <w:right w:val="none" w:sz="0" w:space="0" w:color="auto"/>
      </w:divBdr>
    </w:div>
    <w:div w:id="1095173954">
      <w:bodyDiv w:val="1"/>
      <w:marLeft w:val="0"/>
      <w:marRight w:val="0"/>
      <w:marTop w:val="0"/>
      <w:marBottom w:val="0"/>
      <w:divBdr>
        <w:top w:val="none" w:sz="0" w:space="0" w:color="auto"/>
        <w:left w:val="none" w:sz="0" w:space="0" w:color="auto"/>
        <w:bottom w:val="none" w:sz="0" w:space="0" w:color="auto"/>
        <w:right w:val="none" w:sz="0" w:space="0" w:color="auto"/>
      </w:divBdr>
    </w:div>
    <w:div w:id="1101416855">
      <w:bodyDiv w:val="1"/>
      <w:marLeft w:val="0"/>
      <w:marRight w:val="0"/>
      <w:marTop w:val="0"/>
      <w:marBottom w:val="0"/>
      <w:divBdr>
        <w:top w:val="none" w:sz="0" w:space="0" w:color="auto"/>
        <w:left w:val="none" w:sz="0" w:space="0" w:color="auto"/>
        <w:bottom w:val="none" w:sz="0" w:space="0" w:color="auto"/>
        <w:right w:val="none" w:sz="0" w:space="0" w:color="auto"/>
      </w:divBdr>
    </w:div>
    <w:div w:id="1122654107">
      <w:bodyDiv w:val="1"/>
      <w:marLeft w:val="0"/>
      <w:marRight w:val="0"/>
      <w:marTop w:val="0"/>
      <w:marBottom w:val="0"/>
      <w:divBdr>
        <w:top w:val="none" w:sz="0" w:space="0" w:color="auto"/>
        <w:left w:val="none" w:sz="0" w:space="0" w:color="auto"/>
        <w:bottom w:val="none" w:sz="0" w:space="0" w:color="auto"/>
        <w:right w:val="none" w:sz="0" w:space="0" w:color="auto"/>
      </w:divBdr>
    </w:div>
    <w:div w:id="1160849076">
      <w:bodyDiv w:val="1"/>
      <w:marLeft w:val="0"/>
      <w:marRight w:val="0"/>
      <w:marTop w:val="0"/>
      <w:marBottom w:val="0"/>
      <w:divBdr>
        <w:top w:val="none" w:sz="0" w:space="0" w:color="auto"/>
        <w:left w:val="none" w:sz="0" w:space="0" w:color="auto"/>
        <w:bottom w:val="none" w:sz="0" w:space="0" w:color="auto"/>
        <w:right w:val="none" w:sz="0" w:space="0" w:color="auto"/>
      </w:divBdr>
    </w:div>
    <w:div w:id="1170414944">
      <w:bodyDiv w:val="1"/>
      <w:marLeft w:val="0"/>
      <w:marRight w:val="0"/>
      <w:marTop w:val="0"/>
      <w:marBottom w:val="0"/>
      <w:divBdr>
        <w:top w:val="none" w:sz="0" w:space="0" w:color="auto"/>
        <w:left w:val="none" w:sz="0" w:space="0" w:color="auto"/>
        <w:bottom w:val="none" w:sz="0" w:space="0" w:color="auto"/>
        <w:right w:val="none" w:sz="0" w:space="0" w:color="auto"/>
      </w:divBdr>
    </w:div>
    <w:div w:id="1213738592">
      <w:bodyDiv w:val="1"/>
      <w:marLeft w:val="0"/>
      <w:marRight w:val="0"/>
      <w:marTop w:val="0"/>
      <w:marBottom w:val="0"/>
      <w:divBdr>
        <w:top w:val="none" w:sz="0" w:space="0" w:color="auto"/>
        <w:left w:val="none" w:sz="0" w:space="0" w:color="auto"/>
        <w:bottom w:val="none" w:sz="0" w:space="0" w:color="auto"/>
        <w:right w:val="none" w:sz="0" w:space="0" w:color="auto"/>
      </w:divBdr>
    </w:div>
    <w:div w:id="1273518211">
      <w:bodyDiv w:val="1"/>
      <w:marLeft w:val="0"/>
      <w:marRight w:val="0"/>
      <w:marTop w:val="0"/>
      <w:marBottom w:val="0"/>
      <w:divBdr>
        <w:top w:val="none" w:sz="0" w:space="0" w:color="auto"/>
        <w:left w:val="none" w:sz="0" w:space="0" w:color="auto"/>
        <w:bottom w:val="none" w:sz="0" w:space="0" w:color="auto"/>
        <w:right w:val="none" w:sz="0" w:space="0" w:color="auto"/>
      </w:divBdr>
    </w:div>
    <w:div w:id="1280911442">
      <w:bodyDiv w:val="1"/>
      <w:marLeft w:val="0"/>
      <w:marRight w:val="0"/>
      <w:marTop w:val="0"/>
      <w:marBottom w:val="0"/>
      <w:divBdr>
        <w:top w:val="none" w:sz="0" w:space="0" w:color="auto"/>
        <w:left w:val="none" w:sz="0" w:space="0" w:color="auto"/>
        <w:bottom w:val="none" w:sz="0" w:space="0" w:color="auto"/>
        <w:right w:val="none" w:sz="0" w:space="0" w:color="auto"/>
      </w:divBdr>
    </w:div>
    <w:div w:id="1299341121">
      <w:bodyDiv w:val="1"/>
      <w:marLeft w:val="0"/>
      <w:marRight w:val="0"/>
      <w:marTop w:val="0"/>
      <w:marBottom w:val="0"/>
      <w:divBdr>
        <w:top w:val="none" w:sz="0" w:space="0" w:color="auto"/>
        <w:left w:val="none" w:sz="0" w:space="0" w:color="auto"/>
        <w:bottom w:val="none" w:sz="0" w:space="0" w:color="auto"/>
        <w:right w:val="none" w:sz="0" w:space="0" w:color="auto"/>
      </w:divBdr>
    </w:div>
    <w:div w:id="1325474872">
      <w:bodyDiv w:val="1"/>
      <w:marLeft w:val="0"/>
      <w:marRight w:val="0"/>
      <w:marTop w:val="0"/>
      <w:marBottom w:val="0"/>
      <w:divBdr>
        <w:top w:val="none" w:sz="0" w:space="0" w:color="auto"/>
        <w:left w:val="none" w:sz="0" w:space="0" w:color="auto"/>
        <w:bottom w:val="none" w:sz="0" w:space="0" w:color="auto"/>
        <w:right w:val="none" w:sz="0" w:space="0" w:color="auto"/>
      </w:divBdr>
    </w:div>
    <w:div w:id="1334332471">
      <w:bodyDiv w:val="1"/>
      <w:marLeft w:val="0"/>
      <w:marRight w:val="0"/>
      <w:marTop w:val="0"/>
      <w:marBottom w:val="0"/>
      <w:divBdr>
        <w:top w:val="none" w:sz="0" w:space="0" w:color="auto"/>
        <w:left w:val="none" w:sz="0" w:space="0" w:color="auto"/>
        <w:bottom w:val="none" w:sz="0" w:space="0" w:color="auto"/>
        <w:right w:val="none" w:sz="0" w:space="0" w:color="auto"/>
      </w:divBdr>
    </w:div>
    <w:div w:id="1368288089">
      <w:bodyDiv w:val="1"/>
      <w:marLeft w:val="0"/>
      <w:marRight w:val="0"/>
      <w:marTop w:val="0"/>
      <w:marBottom w:val="0"/>
      <w:divBdr>
        <w:top w:val="none" w:sz="0" w:space="0" w:color="auto"/>
        <w:left w:val="none" w:sz="0" w:space="0" w:color="auto"/>
        <w:bottom w:val="none" w:sz="0" w:space="0" w:color="auto"/>
        <w:right w:val="none" w:sz="0" w:space="0" w:color="auto"/>
      </w:divBdr>
    </w:div>
    <w:div w:id="1383483592">
      <w:bodyDiv w:val="1"/>
      <w:marLeft w:val="0"/>
      <w:marRight w:val="0"/>
      <w:marTop w:val="0"/>
      <w:marBottom w:val="0"/>
      <w:divBdr>
        <w:top w:val="none" w:sz="0" w:space="0" w:color="auto"/>
        <w:left w:val="none" w:sz="0" w:space="0" w:color="auto"/>
        <w:bottom w:val="none" w:sz="0" w:space="0" w:color="auto"/>
        <w:right w:val="none" w:sz="0" w:space="0" w:color="auto"/>
      </w:divBdr>
    </w:div>
    <w:div w:id="1386179919">
      <w:bodyDiv w:val="1"/>
      <w:marLeft w:val="0"/>
      <w:marRight w:val="0"/>
      <w:marTop w:val="0"/>
      <w:marBottom w:val="0"/>
      <w:divBdr>
        <w:top w:val="none" w:sz="0" w:space="0" w:color="auto"/>
        <w:left w:val="none" w:sz="0" w:space="0" w:color="auto"/>
        <w:bottom w:val="none" w:sz="0" w:space="0" w:color="auto"/>
        <w:right w:val="none" w:sz="0" w:space="0" w:color="auto"/>
      </w:divBdr>
    </w:div>
    <w:div w:id="1393196318">
      <w:bodyDiv w:val="1"/>
      <w:marLeft w:val="0"/>
      <w:marRight w:val="0"/>
      <w:marTop w:val="0"/>
      <w:marBottom w:val="0"/>
      <w:divBdr>
        <w:top w:val="none" w:sz="0" w:space="0" w:color="auto"/>
        <w:left w:val="none" w:sz="0" w:space="0" w:color="auto"/>
        <w:bottom w:val="none" w:sz="0" w:space="0" w:color="auto"/>
        <w:right w:val="none" w:sz="0" w:space="0" w:color="auto"/>
      </w:divBdr>
    </w:div>
    <w:div w:id="1417088454">
      <w:bodyDiv w:val="1"/>
      <w:marLeft w:val="0"/>
      <w:marRight w:val="0"/>
      <w:marTop w:val="0"/>
      <w:marBottom w:val="0"/>
      <w:divBdr>
        <w:top w:val="none" w:sz="0" w:space="0" w:color="auto"/>
        <w:left w:val="none" w:sz="0" w:space="0" w:color="auto"/>
        <w:bottom w:val="none" w:sz="0" w:space="0" w:color="auto"/>
        <w:right w:val="none" w:sz="0" w:space="0" w:color="auto"/>
      </w:divBdr>
    </w:div>
    <w:div w:id="1484544553">
      <w:bodyDiv w:val="1"/>
      <w:marLeft w:val="0"/>
      <w:marRight w:val="0"/>
      <w:marTop w:val="0"/>
      <w:marBottom w:val="0"/>
      <w:divBdr>
        <w:top w:val="none" w:sz="0" w:space="0" w:color="auto"/>
        <w:left w:val="none" w:sz="0" w:space="0" w:color="auto"/>
        <w:bottom w:val="none" w:sz="0" w:space="0" w:color="auto"/>
        <w:right w:val="none" w:sz="0" w:space="0" w:color="auto"/>
      </w:divBdr>
    </w:div>
    <w:div w:id="1529027191">
      <w:bodyDiv w:val="1"/>
      <w:marLeft w:val="0"/>
      <w:marRight w:val="0"/>
      <w:marTop w:val="0"/>
      <w:marBottom w:val="0"/>
      <w:divBdr>
        <w:top w:val="none" w:sz="0" w:space="0" w:color="auto"/>
        <w:left w:val="none" w:sz="0" w:space="0" w:color="auto"/>
        <w:bottom w:val="none" w:sz="0" w:space="0" w:color="auto"/>
        <w:right w:val="none" w:sz="0" w:space="0" w:color="auto"/>
      </w:divBdr>
    </w:div>
    <w:div w:id="1631547088">
      <w:bodyDiv w:val="1"/>
      <w:marLeft w:val="0"/>
      <w:marRight w:val="0"/>
      <w:marTop w:val="0"/>
      <w:marBottom w:val="0"/>
      <w:divBdr>
        <w:top w:val="none" w:sz="0" w:space="0" w:color="auto"/>
        <w:left w:val="none" w:sz="0" w:space="0" w:color="auto"/>
        <w:bottom w:val="none" w:sz="0" w:space="0" w:color="auto"/>
        <w:right w:val="none" w:sz="0" w:space="0" w:color="auto"/>
      </w:divBdr>
    </w:div>
    <w:div w:id="1639843070">
      <w:bodyDiv w:val="1"/>
      <w:marLeft w:val="0"/>
      <w:marRight w:val="0"/>
      <w:marTop w:val="0"/>
      <w:marBottom w:val="0"/>
      <w:divBdr>
        <w:top w:val="none" w:sz="0" w:space="0" w:color="auto"/>
        <w:left w:val="none" w:sz="0" w:space="0" w:color="auto"/>
        <w:bottom w:val="none" w:sz="0" w:space="0" w:color="auto"/>
        <w:right w:val="none" w:sz="0" w:space="0" w:color="auto"/>
      </w:divBdr>
    </w:div>
    <w:div w:id="1645281425">
      <w:bodyDiv w:val="1"/>
      <w:marLeft w:val="0"/>
      <w:marRight w:val="0"/>
      <w:marTop w:val="0"/>
      <w:marBottom w:val="0"/>
      <w:divBdr>
        <w:top w:val="none" w:sz="0" w:space="0" w:color="auto"/>
        <w:left w:val="none" w:sz="0" w:space="0" w:color="auto"/>
        <w:bottom w:val="none" w:sz="0" w:space="0" w:color="auto"/>
        <w:right w:val="none" w:sz="0" w:space="0" w:color="auto"/>
      </w:divBdr>
    </w:div>
    <w:div w:id="1673021042">
      <w:bodyDiv w:val="1"/>
      <w:marLeft w:val="0"/>
      <w:marRight w:val="0"/>
      <w:marTop w:val="0"/>
      <w:marBottom w:val="0"/>
      <w:divBdr>
        <w:top w:val="none" w:sz="0" w:space="0" w:color="auto"/>
        <w:left w:val="none" w:sz="0" w:space="0" w:color="auto"/>
        <w:bottom w:val="none" w:sz="0" w:space="0" w:color="auto"/>
        <w:right w:val="none" w:sz="0" w:space="0" w:color="auto"/>
      </w:divBdr>
    </w:div>
    <w:div w:id="1689409581">
      <w:bodyDiv w:val="1"/>
      <w:marLeft w:val="0"/>
      <w:marRight w:val="0"/>
      <w:marTop w:val="0"/>
      <w:marBottom w:val="0"/>
      <w:divBdr>
        <w:top w:val="none" w:sz="0" w:space="0" w:color="auto"/>
        <w:left w:val="none" w:sz="0" w:space="0" w:color="auto"/>
        <w:bottom w:val="none" w:sz="0" w:space="0" w:color="auto"/>
        <w:right w:val="none" w:sz="0" w:space="0" w:color="auto"/>
      </w:divBdr>
    </w:div>
    <w:div w:id="1718163343">
      <w:bodyDiv w:val="1"/>
      <w:marLeft w:val="0"/>
      <w:marRight w:val="0"/>
      <w:marTop w:val="0"/>
      <w:marBottom w:val="0"/>
      <w:divBdr>
        <w:top w:val="none" w:sz="0" w:space="0" w:color="auto"/>
        <w:left w:val="none" w:sz="0" w:space="0" w:color="auto"/>
        <w:bottom w:val="none" w:sz="0" w:space="0" w:color="auto"/>
        <w:right w:val="none" w:sz="0" w:space="0" w:color="auto"/>
      </w:divBdr>
    </w:div>
    <w:div w:id="1718620580">
      <w:bodyDiv w:val="1"/>
      <w:marLeft w:val="0"/>
      <w:marRight w:val="0"/>
      <w:marTop w:val="0"/>
      <w:marBottom w:val="0"/>
      <w:divBdr>
        <w:top w:val="none" w:sz="0" w:space="0" w:color="auto"/>
        <w:left w:val="none" w:sz="0" w:space="0" w:color="auto"/>
        <w:bottom w:val="none" w:sz="0" w:space="0" w:color="auto"/>
        <w:right w:val="none" w:sz="0" w:space="0" w:color="auto"/>
      </w:divBdr>
    </w:div>
    <w:div w:id="1755783170">
      <w:bodyDiv w:val="1"/>
      <w:marLeft w:val="0"/>
      <w:marRight w:val="0"/>
      <w:marTop w:val="0"/>
      <w:marBottom w:val="0"/>
      <w:divBdr>
        <w:top w:val="none" w:sz="0" w:space="0" w:color="auto"/>
        <w:left w:val="none" w:sz="0" w:space="0" w:color="auto"/>
        <w:bottom w:val="none" w:sz="0" w:space="0" w:color="auto"/>
        <w:right w:val="none" w:sz="0" w:space="0" w:color="auto"/>
      </w:divBdr>
    </w:div>
    <w:div w:id="1788886882">
      <w:bodyDiv w:val="1"/>
      <w:marLeft w:val="0"/>
      <w:marRight w:val="0"/>
      <w:marTop w:val="0"/>
      <w:marBottom w:val="0"/>
      <w:divBdr>
        <w:top w:val="none" w:sz="0" w:space="0" w:color="auto"/>
        <w:left w:val="none" w:sz="0" w:space="0" w:color="auto"/>
        <w:bottom w:val="none" w:sz="0" w:space="0" w:color="auto"/>
        <w:right w:val="none" w:sz="0" w:space="0" w:color="auto"/>
      </w:divBdr>
    </w:div>
    <w:div w:id="1834680351">
      <w:bodyDiv w:val="1"/>
      <w:marLeft w:val="0"/>
      <w:marRight w:val="0"/>
      <w:marTop w:val="0"/>
      <w:marBottom w:val="0"/>
      <w:divBdr>
        <w:top w:val="none" w:sz="0" w:space="0" w:color="auto"/>
        <w:left w:val="none" w:sz="0" w:space="0" w:color="auto"/>
        <w:bottom w:val="none" w:sz="0" w:space="0" w:color="auto"/>
        <w:right w:val="none" w:sz="0" w:space="0" w:color="auto"/>
      </w:divBdr>
    </w:div>
    <w:div w:id="1859393815">
      <w:bodyDiv w:val="1"/>
      <w:marLeft w:val="0"/>
      <w:marRight w:val="0"/>
      <w:marTop w:val="0"/>
      <w:marBottom w:val="0"/>
      <w:divBdr>
        <w:top w:val="none" w:sz="0" w:space="0" w:color="auto"/>
        <w:left w:val="none" w:sz="0" w:space="0" w:color="auto"/>
        <w:bottom w:val="none" w:sz="0" w:space="0" w:color="auto"/>
        <w:right w:val="none" w:sz="0" w:space="0" w:color="auto"/>
      </w:divBdr>
    </w:div>
    <w:div w:id="1886258236">
      <w:bodyDiv w:val="1"/>
      <w:marLeft w:val="0"/>
      <w:marRight w:val="0"/>
      <w:marTop w:val="0"/>
      <w:marBottom w:val="0"/>
      <w:divBdr>
        <w:top w:val="none" w:sz="0" w:space="0" w:color="auto"/>
        <w:left w:val="none" w:sz="0" w:space="0" w:color="auto"/>
        <w:bottom w:val="none" w:sz="0" w:space="0" w:color="auto"/>
        <w:right w:val="none" w:sz="0" w:space="0" w:color="auto"/>
      </w:divBdr>
    </w:div>
    <w:div w:id="1891574405">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1934242369">
      <w:bodyDiv w:val="1"/>
      <w:marLeft w:val="0"/>
      <w:marRight w:val="0"/>
      <w:marTop w:val="0"/>
      <w:marBottom w:val="0"/>
      <w:divBdr>
        <w:top w:val="none" w:sz="0" w:space="0" w:color="auto"/>
        <w:left w:val="none" w:sz="0" w:space="0" w:color="auto"/>
        <w:bottom w:val="none" w:sz="0" w:space="0" w:color="auto"/>
        <w:right w:val="none" w:sz="0" w:space="0" w:color="auto"/>
      </w:divBdr>
    </w:div>
    <w:div w:id="1950693942">
      <w:bodyDiv w:val="1"/>
      <w:marLeft w:val="0"/>
      <w:marRight w:val="0"/>
      <w:marTop w:val="0"/>
      <w:marBottom w:val="0"/>
      <w:divBdr>
        <w:top w:val="none" w:sz="0" w:space="0" w:color="auto"/>
        <w:left w:val="none" w:sz="0" w:space="0" w:color="auto"/>
        <w:bottom w:val="none" w:sz="0" w:space="0" w:color="auto"/>
        <w:right w:val="none" w:sz="0" w:space="0" w:color="auto"/>
      </w:divBdr>
    </w:div>
    <w:div w:id="1974871155">
      <w:bodyDiv w:val="1"/>
      <w:marLeft w:val="0"/>
      <w:marRight w:val="0"/>
      <w:marTop w:val="0"/>
      <w:marBottom w:val="0"/>
      <w:divBdr>
        <w:top w:val="none" w:sz="0" w:space="0" w:color="auto"/>
        <w:left w:val="none" w:sz="0" w:space="0" w:color="auto"/>
        <w:bottom w:val="none" w:sz="0" w:space="0" w:color="auto"/>
        <w:right w:val="none" w:sz="0" w:space="0" w:color="auto"/>
      </w:divBdr>
    </w:div>
    <w:div w:id="2072651795">
      <w:bodyDiv w:val="1"/>
      <w:marLeft w:val="0"/>
      <w:marRight w:val="0"/>
      <w:marTop w:val="0"/>
      <w:marBottom w:val="0"/>
      <w:divBdr>
        <w:top w:val="none" w:sz="0" w:space="0" w:color="auto"/>
        <w:left w:val="none" w:sz="0" w:space="0" w:color="auto"/>
        <w:bottom w:val="none" w:sz="0" w:space="0" w:color="auto"/>
        <w:right w:val="none" w:sz="0" w:space="0" w:color="auto"/>
      </w:divBdr>
    </w:div>
    <w:div w:id="2089689115">
      <w:bodyDiv w:val="1"/>
      <w:marLeft w:val="0"/>
      <w:marRight w:val="0"/>
      <w:marTop w:val="0"/>
      <w:marBottom w:val="0"/>
      <w:divBdr>
        <w:top w:val="none" w:sz="0" w:space="0" w:color="auto"/>
        <w:left w:val="none" w:sz="0" w:space="0" w:color="auto"/>
        <w:bottom w:val="none" w:sz="0" w:space="0" w:color="auto"/>
        <w:right w:val="none" w:sz="0" w:space="0" w:color="auto"/>
      </w:divBdr>
    </w:div>
    <w:div w:id="21424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CFA4C44-A6C3-4CA9-91C6-93AA42B8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3400</Words>
  <Characters>18365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INSTITUTO ESTADUAL DE HEMATOLOGIA “ARTHUR DE SIQUEIRA CAVALCANTI”</vt:lpstr>
    </vt:vector>
  </TitlesOfParts>
  <Company>Microsoft</Company>
  <LinksUpToDate>false</LinksUpToDate>
  <CharactersWithSpaces>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ESTADUAL DE HEMATOLOGIA “ARTHUR DE SIQUEIRA CAVALCANTI”</dc:title>
  <dc:creator>HEMORIO</dc:creator>
  <cp:lastModifiedBy>Erica Nascimento Santos</cp:lastModifiedBy>
  <cp:revision>2</cp:revision>
  <cp:lastPrinted>2018-06-15T19:40:00Z</cp:lastPrinted>
  <dcterms:created xsi:type="dcterms:W3CDTF">2019-03-07T19:20:00Z</dcterms:created>
  <dcterms:modified xsi:type="dcterms:W3CDTF">2019-03-07T19:20:00Z</dcterms:modified>
</cp:coreProperties>
</file>